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ordWrap w:val="0"/>
        <w:jc w:val="right"/>
        <w:rPr>
          <w:rFonts w:hint="eastAsia" w:ascii="Times New Roman" w:hAnsi="Times New Roman" w:cs="宋体"/>
          <w:kern w:val="0"/>
          <w:sz w:val="22"/>
        </w:rPr>
      </w:pPr>
      <w:bookmarkStart w:id="36" w:name="_GoBack"/>
      <w:bookmarkEnd w:id="36"/>
      <w:bookmarkStart w:id="0" w:name="_GoBack"/>
      <w:bookmarkEnd w:id="0"/>
      <w:r>
        <w:rPr>
          <w:rFonts w:hint="eastAsia" w:ascii="Times New Roman" w:hAnsi="Times New Roman"/>
          <w:b/>
        </w:rPr>
        <w:t>报告编号：2016-LNPG-1108-1</w:t>
      </w:r>
    </w:p>
    <w:p>
      <w:pPr>
        <w:spacing w:line="360" w:lineRule="auto"/>
        <w:rPr>
          <w:rFonts w:ascii="Times New Roman" w:hAnsi="Times New Roman"/>
          <w:sz w:val="36"/>
          <w:szCs w:val="36"/>
        </w:rPr>
      </w:pPr>
    </w:p>
    <w:p>
      <w:pPr>
        <w:spacing w:line="360" w:lineRule="auto"/>
        <w:rPr>
          <w:rFonts w:ascii="Times New Roman" w:hAnsi="Times New Roman"/>
          <w:sz w:val="36"/>
          <w:szCs w:val="36"/>
        </w:rPr>
      </w:pPr>
    </w:p>
    <w:p>
      <w:pPr>
        <w:spacing w:line="360" w:lineRule="auto"/>
        <w:rPr>
          <w:rFonts w:ascii="Times New Roman" w:hAnsi="Times New Roman"/>
          <w:sz w:val="36"/>
          <w:szCs w:val="36"/>
        </w:rPr>
      </w:pPr>
    </w:p>
    <w:p>
      <w:pPr>
        <w:spacing w:line="360" w:lineRule="auto"/>
        <w:jc w:val="center"/>
        <w:rPr>
          <w:rFonts w:ascii="宋体" w:hAnsi="宋体"/>
          <w:b/>
          <w:bCs/>
          <w:sz w:val="44"/>
          <w:szCs w:val="44"/>
        </w:rPr>
      </w:pPr>
      <w:bookmarkStart w:id="1" w:name="OLE_LINK25"/>
      <w:bookmarkStart w:id="2" w:name="OLE_LINK26"/>
      <w:r>
        <w:rPr>
          <w:rFonts w:hint="eastAsia" w:ascii="宋体" w:hAnsi="宋体"/>
          <w:b/>
          <w:bCs/>
          <w:sz w:val="44"/>
          <w:szCs w:val="44"/>
        </w:rPr>
        <w:t>中国电信辽宁分公司</w:t>
      </w:r>
      <w:bookmarkEnd w:id="1"/>
      <w:bookmarkEnd w:id="2"/>
      <w:r>
        <w:rPr>
          <w:rFonts w:hint="eastAsia" w:ascii="宋体" w:hAnsi="宋体"/>
          <w:b/>
          <w:bCs/>
          <w:sz w:val="44"/>
          <w:szCs w:val="44"/>
        </w:rPr>
        <w:t>“爱听4G”、“爱看4G”、“翼支付”、“云运维”、“微视窗”业务系统信息安全评估报告</w:t>
      </w:r>
    </w:p>
    <w:p>
      <w:pPr>
        <w:spacing w:line="360" w:lineRule="auto"/>
        <w:rPr>
          <w:rFonts w:ascii="Times New Roman" w:hAnsi="Times New Roman"/>
          <w:sz w:val="36"/>
          <w:szCs w:val="36"/>
        </w:rPr>
      </w:pPr>
    </w:p>
    <w:p>
      <w:pPr>
        <w:spacing w:line="360" w:lineRule="auto"/>
        <w:rPr>
          <w:rFonts w:ascii="Times New Roman" w:hAnsi="Times New Roman"/>
          <w:sz w:val="36"/>
          <w:szCs w:val="36"/>
        </w:rPr>
      </w:pPr>
    </w:p>
    <w:p>
      <w:pPr>
        <w:spacing w:line="360" w:lineRule="auto"/>
        <w:rPr>
          <w:rFonts w:ascii="Times New Roman" w:hAnsi="Times New Roman"/>
          <w:sz w:val="36"/>
          <w:szCs w:val="36"/>
        </w:rPr>
      </w:pPr>
    </w:p>
    <w:p>
      <w:pPr>
        <w:spacing w:line="360" w:lineRule="auto"/>
        <w:rPr>
          <w:rFonts w:ascii="Times New Roman" w:hAnsi="Times New Roman"/>
          <w:sz w:val="36"/>
          <w:szCs w:val="36"/>
        </w:rPr>
      </w:pPr>
    </w:p>
    <w:p>
      <w:pPr>
        <w:ind w:left="2849" w:leftChars="525" w:hanging="1746" w:hangingChars="545"/>
        <w:rPr>
          <w:rFonts w:ascii="Times New Roman" w:hAnsi="Times New Roman"/>
          <w:b/>
          <w:bCs/>
          <w:sz w:val="96"/>
          <w:szCs w:val="84"/>
        </w:rPr>
      </w:pPr>
      <w:r>
        <w:rPr>
          <w:rFonts w:hint="eastAsia" w:ascii="Times New Roman" w:hAnsi="Times New Roman"/>
          <w:b/>
          <w:iCs/>
          <w:sz w:val="32"/>
        </w:rPr>
        <w:t>系</w:t>
      </w:r>
      <w:r>
        <w:rPr>
          <w:rFonts w:hint="eastAsia" w:ascii="Times New Roman" w:hAnsi="Times New Roman"/>
          <w:b/>
          <w:iCs/>
          <w:sz w:val="32"/>
          <w:szCs w:val="21"/>
        </w:rPr>
        <w:t>统名称：</w:t>
      </w:r>
      <w:r>
        <w:rPr>
          <w:rFonts w:hint="eastAsia" w:ascii="宋体" w:hAnsi="宋体"/>
          <w:b/>
          <w:iCs/>
          <w:sz w:val="28"/>
          <w:szCs w:val="28"/>
          <w:u w:val="single"/>
        </w:rPr>
        <w:t>爱听4G、爱看4G、翼支付、云运维、微视窗</w:t>
      </w:r>
    </w:p>
    <w:p>
      <w:pPr>
        <w:spacing w:line="360" w:lineRule="auto"/>
        <w:ind w:firstLine="1105" w:firstLineChars="345"/>
        <w:rPr>
          <w:rFonts w:ascii="Times New Roman" w:hAnsi="Times New Roman"/>
          <w:b/>
          <w:iCs/>
          <w:sz w:val="32"/>
          <w:szCs w:val="21"/>
          <w:u w:val="single"/>
        </w:rPr>
      </w:pPr>
      <w:r>
        <w:rPr>
          <w:rFonts w:hint="eastAsia" w:ascii="Times New Roman" w:hAnsi="Times New Roman"/>
          <w:b/>
          <w:iCs/>
          <w:sz w:val="32"/>
        </w:rPr>
        <w:t>委托单位：</w:t>
      </w:r>
      <w:r>
        <w:rPr>
          <w:rFonts w:hint="eastAsia" w:ascii="Times New Roman" w:hAnsi="Times New Roman"/>
          <w:b/>
          <w:iCs/>
          <w:sz w:val="32"/>
          <w:u w:val="single"/>
        </w:rPr>
        <w:t>　　　　</w:t>
      </w:r>
      <w:r>
        <w:rPr>
          <w:rFonts w:hint="eastAsia" w:ascii="宋体" w:hAnsi="宋体"/>
          <w:b/>
          <w:iCs/>
          <w:sz w:val="32"/>
          <w:szCs w:val="21"/>
          <w:u w:val="single"/>
        </w:rPr>
        <w:t>中国电信辽宁分公司　　 　　</w:t>
      </w:r>
    </w:p>
    <w:p>
      <w:pPr>
        <w:spacing w:line="360" w:lineRule="auto"/>
        <w:jc w:val="center"/>
        <w:rPr>
          <w:rFonts w:ascii="Times New Roman" w:hAnsi="Times New Roman"/>
        </w:rPr>
      </w:pPr>
    </w:p>
    <w:p>
      <w:pPr>
        <w:spacing w:line="360" w:lineRule="auto"/>
        <w:rPr>
          <w:rFonts w:ascii="Times New Roman" w:hAnsi="Times New Roman"/>
        </w:rPr>
      </w:pPr>
    </w:p>
    <w:p>
      <w:pPr>
        <w:spacing w:line="360" w:lineRule="auto"/>
        <w:rPr>
          <w:rFonts w:ascii="Times New Roman" w:hAnsi="Times New Roman"/>
        </w:rPr>
      </w:pPr>
    </w:p>
    <w:p>
      <w:pPr>
        <w:pStyle w:val="7"/>
        <w:rPr>
          <w:rFonts w:ascii="Times New Roman" w:hAnsi="Times New Roman"/>
        </w:rPr>
      </w:pPr>
    </w:p>
    <w:p>
      <w:pPr>
        <w:pStyle w:val="7"/>
        <w:rPr>
          <w:rFonts w:ascii="Times New Roman" w:hAnsi="Times New Roman"/>
        </w:rPr>
      </w:pPr>
    </w:p>
    <w:p>
      <w:pPr>
        <w:pStyle w:val="7"/>
        <w:rPr>
          <w:rFonts w:ascii="Times New Roman" w:hAnsi="Times New Roman"/>
        </w:rPr>
      </w:pPr>
    </w:p>
    <w:p>
      <w:pPr>
        <w:pStyle w:val="7"/>
        <w:rPr>
          <w:rFonts w:ascii="Times New Roman" w:hAnsi="Times New Roman"/>
        </w:rPr>
      </w:pPr>
    </w:p>
    <w:p>
      <w:pPr>
        <w:pStyle w:val="7"/>
        <w:jc w:val="center"/>
        <w:rPr>
          <w:rFonts w:ascii="Times New Roman" w:hAnsi="Times New Roman"/>
        </w:rPr>
      </w:pPr>
      <w:r>
        <w:rPr>
          <w:rFonts w:hint="eastAsia" w:ascii="Times New Roman" w:hAnsi="Times New Roman"/>
        </w:rPr>
        <w:t>国家计算机网络与信息安全管理中心</w:t>
      </w:r>
    </w:p>
    <w:p/>
    <w:p>
      <w:pPr>
        <w:sectPr>
          <w:headerReference r:id="rId4" w:type="first"/>
          <w:headerReference r:id="rId3" w:type="default"/>
          <w:footerReference r:id="rId5" w:type="default"/>
          <w:pgSz w:w="11906" w:h="16838"/>
          <w:pgMar w:top="1440" w:right="1797" w:bottom="1440" w:left="1797" w:header="851" w:footer="992" w:gutter="0"/>
          <w:pgNumType w:fmt="lowerRoman" w:start="1"/>
          <w:cols w:space="425" w:num="1"/>
          <w:titlePg/>
          <w:docGrid w:type="lines" w:linePitch="312" w:charSpace="0"/>
        </w:sectPr>
      </w:pPr>
    </w:p>
    <w:p>
      <w:pPr>
        <w:pStyle w:val="7"/>
        <w:jc w:val="both"/>
        <w:rPr>
          <w:rFonts w:ascii="Times New Roman" w:hAnsi="Times New Roman"/>
        </w:rPr>
      </w:pPr>
    </w:p>
    <w:p>
      <w:pPr>
        <w:pStyle w:val="7"/>
        <w:jc w:val="center"/>
        <w:rPr>
          <w:rFonts w:ascii="Times New Roman" w:hAnsi="Times New Roman"/>
        </w:rPr>
      </w:pPr>
      <w:r>
        <w:rPr>
          <w:rFonts w:hint="eastAsia" w:ascii="Times New Roman" w:hAnsi="Times New Roman"/>
        </w:rPr>
        <w:t>目录</w:t>
      </w:r>
    </w:p>
    <w:p>
      <w:pPr>
        <w:pStyle w:val="7"/>
        <w:tabs>
          <w:tab w:val="left" w:pos="630"/>
          <w:tab w:val="right" w:leader="dot" w:pos="8296"/>
        </w:tabs>
        <w:rPr>
          <w:rFonts w:cs="Times New Roman"/>
          <w:b w:val="0"/>
          <w:bCs w:val="0"/>
          <w:caps w:val="0"/>
          <w:sz w:val="21"/>
          <w:szCs w:val="22"/>
          <w:lang/>
        </w:rPr>
      </w:pPr>
      <w:r>
        <w:rPr>
          <w:rFonts w:ascii="Times New Roman" w:hAnsi="Times New Roman"/>
          <w:b w:val="0"/>
          <w:bCs w:val="0"/>
          <w:caps w:val="0"/>
          <w:sz w:val="28"/>
          <w:lang/>
        </w:rPr>
        <w:fldChar w:fldCharType="begin"/>
      </w:r>
      <w:r>
        <w:rPr>
          <w:rFonts w:ascii="Times New Roman" w:hAnsi="Times New Roman"/>
          <w:b w:val="0"/>
          <w:bCs w:val="0"/>
          <w:caps w:val="0"/>
          <w:sz w:val="28"/>
          <w:lang/>
        </w:rPr>
        <w:instrText xml:space="preserve"> TOC \o "1-2" \h \z \u </w:instrText>
      </w:r>
      <w:r>
        <w:rPr>
          <w:rFonts w:ascii="Times New Roman" w:hAnsi="Times New Roman"/>
          <w:b w:val="0"/>
          <w:bCs w:val="0"/>
          <w:caps w:val="0"/>
          <w:sz w:val="28"/>
          <w:lang/>
        </w:rPr>
        <w:fldChar w:fldCharType="separate"/>
      </w:r>
      <w:r>
        <w:rPr>
          <w:rStyle w:val="10"/>
          <w:lang/>
        </w:rPr>
        <w:fldChar w:fldCharType="begin"/>
      </w:r>
      <w:r>
        <w:rPr>
          <w:rStyle w:val="10"/>
          <w:lang/>
        </w:rPr>
        <w:instrText xml:space="preserve"> </w:instrText>
      </w:r>
      <w:r>
        <w:rPr>
          <w:lang/>
        </w:rPr>
        <w:instrText xml:space="preserve">HYPERLINK \l "_Toc468799186"</w:instrText>
      </w:r>
      <w:r>
        <w:rPr>
          <w:rStyle w:val="10"/>
          <w:lang/>
        </w:rPr>
        <w:instrText xml:space="preserve"> </w:instrText>
      </w:r>
      <w:r>
        <w:rPr>
          <w:rStyle w:val="10"/>
          <w:lang/>
        </w:rPr>
        <w:fldChar w:fldCharType="separate"/>
      </w:r>
      <w:r>
        <w:rPr>
          <w:rStyle w:val="10"/>
          <w:rFonts w:hint="eastAsia" w:ascii="Times New Roman" w:hAnsi="Times New Roman" w:eastAsia="黑体"/>
          <w:lang/>
        </w:rPr>
        <w:t>一、</w:t>
      </w:r>
      <w:r>
        <w:rPr>
          <w:rFonts w:cs="Times New Roman"/>
          <w:b w:val="0"/>
          <w:bCs w:val="0"/>
          <w:caps w:val="0"/>
          <w:sz w:val="21"/>
          <w:szCs w:val="22"/>
          <w:lang/>
        </w:rPr>
        <w:tab/>
      </w:r>
      <w:r>
        <w:rPr>
          <w:rStyle w:val="10"/>
          <w:rFonts w:hint="eastAsia" w:ascii="Times New Roman" w:hAnsi="Times New Roman" w:eastAsia="黑体"/>
          <w:lang/>
        </w:rPr>
        <w:t>概要</w:t>
      </w:r>
      <w:r>
        <w:rPr>
          <w:lang/>
        </w:rPr>
        <w:tab/>
      </w:r>
      <w:r>
        <w:rPr>
          <w:lang/>
        </w:rPr>
        <w:fldChar w:fldCharType="begin"/>
      </w:r>
      <w:r>
        <w:rPr>
          <w:lang/>
        </w:rPr>
        <w:instrText xml:space="preserve"> PAGEREF _Toc468799186 \h </w:instrText>
      </w:r>
      <w:r>
        <w:rPr>
          <w:lang/>
        </w:rPr>
        <w:fldChar w:fldCharType="separate"/>
      </w:r>
      <w:r>
        <w:rPr>
          <w:lang/>
        </w:rPr>
        <w:t>3</w:t>
      </w:r>
      <w:r>
        <w:rPr>
          <w:lang/>
        </w:rPr>
        <w:fldChar w:fldCharType="end"/>
      </w:r>
      <w:r>
        <w:rPr>
          <w:rStyle w:val="10"/>
          <w:lang/>
        </w:rPr>
        <w:fldChar w:fldCharType="end"/>
      </w:r>
    </w:p>
    <w:p>
      <w:pPr>
        <w:pStyle w:val="7"/>
        <w:tabs>
          <w:tab w:val="left" w:pos="630"/>
          <w:tab w:val="right" w:leader="dot" w:pos="8296"/>
        </w:tabs>
        <w:rPr>
          <w:rFonts w:cs="Times New Roman"/>
          <w:b w:val="0"/>
          <w:bCs w:val="0"/>
          <w:caps w:val="0"/>
          <w:sz w:val="21"/>
          <w:szCs w:val="22"/>
          <w:lang/>
        </w:rPr>
      </w:pPr>
      <w:r>
        <w:rPr>
          <w:rStyle w:val="10"/>
          <w:lang/>
        </w:rPr>
        <w:fldChar w:fldCharType="begin"/>
      </w:r>
      <w:r>
        <w:rPr>
          <w:rStyle w:val="10"/>
          <w:lang/>
        </w:rPr>
        <w:instrText xml:space="preserve"> </w:instrText>
      </w:r>
      <w:r>
        <w:rPr>
          <w:lang/>
        </w:rPr>
        <w:instrText xml:space="preserve">HYPERLINK \l "_Toc468799187"</w:instrText>
      </w:r>
      <w:r>
        <w:rPr>
          <w:rStyle w:val="10"/>
          <w:lang/>
        </w:rPr>
        <w:instrText xml:space="preserve"> </w:instrText>
      </w:r>
      <w:r>
        <w:rPr>
          <w:rStyle w:val="10"/>
          <w:lang/>
        </w:rPr>
        <w:fldChar w:fldCharType="separate"/>
      </w:r>
      <w:r>
        <w:rPr>
          <w:rStyle w:val="10"/>
          <w:rFonts w:hint="eastAsia" w:ascii="Times New Roman" w:hAnsi="Times New Roman" w:eastAsia="黑体"/>
          <w:lang/>
        </w:rPr>
        <w:t>二、</w:t>
      </w:r>
      <w:r>
        <w:rPr>
          <w:rFonts w:cs="Times New Roman"/>
          <w:b w:val="0"/>
          <w:bCs w:val="0"/>
          <w:caps w:val="0"/>
          <w:sz w:val="21"/>
          <w:szCs w:val="22"/>
          <w:lang/>
        </w:rPr>
        <w:tab/>
      </w:r>
      <w:r>
        <w:rPr>
          <w:rStyle w:val="10"/>
          <w:rFonts w:hint="eastAsia" w:ascii="Times New Roman" w:hAnsi="Times New Roman" w:eastAsia="黑体"/>
          <w:lang/>
        </w:rPr>
        <w:t>评估目的</w:t>
      </w:r>
      <w:r>
        <w:rPr>
          <w:lang/>
        </w:rPr>
        <w:tab/>
      </w:r>
      <w:r>
        <w:rPr>
          <w:lang/>
        </w:rPr>
        <w:fldChar w:fldCharType="begin"/>
      </w:r>
      <w:r>
        <w:rPr>
          <w:lang/>
        </w:rPr>
        <w:instrText xml:space="preserve"> PAGEREF _Toc468799187 \h </w:instrText>
      </w:r>
      <w:r>
        <w:rPr>
          <w:lang/>
        </w:rPr>
        <w:fldChar w:fldCharType="separate"/>
      </w:r>
      <w:r>
        <w:rPr>
          <w:lang/>
        </w:rPr>
        <w:t>3</w:t>
      </w:r>
      <w:r>
        <w:rPr>
          <w:lang/>
        </w:rPr>
        <w:fldChar w:fldCharType="end"/>
      </w:r>
      <w:r>
        <w:rPr>
          <w:rStyle w:val="10"/>
          <w:lang/>
        </w:rPr>
        <w:fldChar w:fldCharType="end"/>
      </w:r>
    </w:p>
    <w:p>
      <w:pPr>
        <w:pStyle w:val="7"/>
        <w:tabs>
          <w:tab w:val="left" w:pos="630"/>
          <w:tab w:val="right" w:leader="dot" w:pos="8296"/>
        </w:tabs>
        <w:rPr>
          <w:rFonts w:cs="Times New Roman"/>
          <w:b w:val="0"/>
          <w:bCs w:val="0"/>
          <w:caps w:val="0"/>
          <w:sz w:val="21"/>
          <w:szCs w:val="22"/>
          <w:lang/>
        </w:rPr>
      </w:pPr>
      <w:r>
        <w:rPr>
          <w:rStyle w:val="10"/>
          <w:lang/>
        </w:rPr>
        <w:fldChar w:fldCharType="begin"/>
      </w:r>
      <w:r>
        <w:rPr>
          <w:rStyle w:val="10"/>
          <w:lang/>
        </w:rPr>
        <w:instrText xml:space="preserve"> </w:instrText>
      </w:r>
      <w:r>
        <w:rPr>
          <w:lang/>
        </w:rPr>
        <w:instrText xml:space="preserve">HYPERLINK \l "_Toc468799188"</w:instrText>
      </w:r>
      <w:r>
        <w:rPr>
          <w:rStyle w:val="10"/>
          <w:lang/>
        </w:rPr>
        <w:instrText xml:space="preserve"> </w:instrText>
      </w:r>
      <w:r>
        <w:rPr>
          <w:rStyle w:val="10"/>
          <w:lang/>
        </w:rPr>
        <w:fldChar w:fldCharType="separate"/>
      </w:r>
      <w:r>
        <w:rPr>
          <w:rStyle w:val="10"/>
          <w:rFonts w:hint="eastAsia" w:ascii="Times New Roman" w:hAnsi="Times New Roman" w:eastAsia="黑体"/>
          <w:lang/>
        </w:rPr>
        <w:t>三、</w:t>
      </w:r>
      <w:r>
        <w:rPr>
          <w:rFonts w:cs="Times New Roman"/>
          <w:b w:val="0"/>
          <w:bCs w:val="0"/>
          <w:caps w:val="0"/>
          <w:sz w:val="21"/>
          <w:szCs w:val="22"/>
          <w:lang/>
        </w:rPr>
        <w:tab/>
      </w:r>
      <w:r>
        <w:rPr>
          <w:rStyle w:val="10"/>
          <w:rFonts w:hint="eastAsia" w:ascii="Times New Roman" w:hAnsi="Times New Roman" w:eastAsia="黑体"/>
          <w:lang/>
        </w:rPr>
        <w:t>评估内容</w:t>
      </w:r>
      <w:r>
        <w:rPr>
          <w:lang/>
        </w:rPr>
        <w:tab/>
      </w:r>
      <w:r>
        <w:rPr>
          <w:lang/>
        </w:rPr>
        <w:fldChar w:fldCharType="begin"/>
      </w:r>
      <w:r>
        <w:rPr>
          <w:lang/>
        </w:rPr>
        <w:instrText xml:space="preserve"> PAGEREF _Toc468799188 \h </w:instrText>
      </w:r>
      <w:r>
        <w:rPr>
          <w:lang/>
        </w:rPr>
        <w:fldChar w:fldCharType="separate"/>
      </w:r>
      <w:r>
        <w:rPr>
          <w:lang/>
        </w:rPr>
        <w:t>3</w:t>
      </w:r>
      <w:r>
        <w:rPr>
          <w:lang/>
        </w:rPr>
        <w:fldChar w:fldCharType="end"/>
      </w:r>
      <w:r>
        <w:rPr>
          <w:rStyle w:val="10"/>
          <w:lang/>
        </w:rPr>
        <w:fldChar w:fldCharType="end"/>
      </w:r>
    </w:p>
    <w:p>
      <w:pPr>
        <w:pStyle w:val="7"/>
        <w:tabs>
          <w:tab w:val="left" w:pos="630"/>
          <w:tab w:val="right" w:leader="dot" w:pos="8296"/>
        </w:tabs>
        <w:rPr>
          <w:rFonts w:cs="Times New Roman"/>
          <w:b w:val="0"/>
          <w:bCs w:val="0"/>
          <w:caps w:val="0"/>
          <w:sz w:val="21"/>
          <w:szCs w:val="22"/>
          <w:lang/>
        </w:rPr>
      </w:pPr>
      <w:r>
        <w:rPr>
          <w:rStyle w:val="10"/>
          <w:lang/>
        </w:rPr>
        <w:fldChar w:fldCharType="begin"/>
      </w:r>
      <w:r>
        <w:rPr>
          <w:rStyle w:val="10"/>
          <w:lang/>
        </w:rPr>
        <w:instrText xml:space="preserve"> </w:instrText>
      </w:r>
      <w:r>
        <w:rPr>
          <w:lang/>
        </w:rPr>
        <w:instrText xml:space="preserve">HYPERLINK \l "_Toc468799189"</w:instrText>
      </w:r>
      <w:r>
        <w:rPr>
          <w:rStyle w:val="10"/>
          <w:lang/>
        </w:rPr>
        <w:instrText xml:space="preserve"> </w:instrText>
      </w:r>
      <w:r>
        <w:rPr>
          <w:rStyle w:val="10"/>
          <w:lang/>
        </w:rPr>
        <w:fldChar w:fldCharType="separate"/>
      </w:r>
      <w:r>
        <w:rPr>
          <w:rStyle w:val="10"/>
          <w:rFonts w:hint="eastAsia" w:ascii="Times New Roman" w:hAnsi="Times New Roman" w:eastAsia="黑体"/>
          <w:lang/>
        </w:rPr>
        <w:t>四、</w:t>
      </w:r>
      <w:r>
        <w:rPr>
          <w:rFonts w:cs="Times New Roman"/>
          <w:b w:val="0"/>
          <w:bCs w:val="0"/>
          <w:caps w:val="0"/>
          <w:sz w:val="21"/>
          <w:szCs w:val="22"/>
          <w:lang/>
        </w:rPr>
        <w:tab/>
      </w:r>
      <w:r>
        <w:rPr>
          <w:rStyle w:val="10"/>
          <w:rFonts w:hint="eastAsia" w:ascii="Times New Roman" w:hAnsi="Times New Roman" w:eastAsia="黑体"/>
          <w:lang/>
        </w:rPr>
        <w:t>评估依据</w:t>
      </w:r>
      <w:r>
        <w:rPr>
          <w:lang/>
        </w:rPr>
        <w:tab/>
      </w:r>
      <w:r>
        <w:rPr>
          <w:lang/>
        </w:rPr>
        <w:fldChar w:fldCharType="begin"/>
      </w:r>
      <w:r>
        <w:rPr>
          <w:lang/>
        </w:rPr>
        <w:instrText xml:space="preserve"> PAGEREF _Toc468799189 \h </w:instrText>
      </w:r>
      <w:r>
        <w:rPr>
          <w:lang/>
        </w:rPr>
        <w:fldChar w:fldCharType="separate"/>
      </w:r>
      <w:r>
        <w:rPr>
          <w:lang/>
        </w:rPr>
        <w:t>4</w:t>
      </w:r>
      <w:r>
        <w:rPr>
          <w:lang/>
        </w:rPr>
        <w:fldChar w:fldCharType="end"/>
      </w:r>
      <w:r>
        <w:rPr>
          <w:rStyle w:val="10"/>
          <w:lang/>
        </w:rPr>
        <w:fldChar w:fldCharType="end"/>
      </w:r>
    </w:p>
    <w:p>
      <w:pPr>
        <w:pStyle w:val="8"/>
        <w:tabs>
          <w:tab w:val="right" w:leader="dot" w:pos="8296"/>
        </w:tabs>
        <w:rPr>
          <w:rFonts w:cs="Times New Roman"/>
          <w:smallCaps w:val="0"/>
          <w:sz w:val="21"/>
          <w:szCs w:val="22"/>
          <w:lang/>
        </w:rPr>
      </w:pPr>
      <w:r>
        <w:rPr>
          <w:rStyle w:val="10"/>
          <w:lang/>
        </w:rPr>
        <w:fldChar w:fldCharType="begin"/>
      </w:r>
      <w:r>
        <w:rPr>
          <w:rStyle w:val="10"/>
          <w:lang/>
        </w:rPr>
        <w:instrText xml:space="preserve"> </w:instrText>
      </w:r>
      <w:r>
        <w:rPr>
          <w:lang/>
        </w:rPr>
        <w:instrText xml:space="preserve">HYPERLINK \l "_Toc468799190"</w:instrText>
      </w:r>
      <w:r>
        <w:rPr>
          <w:rStyle w:val="10"/>
          <w:lang/>
        </w:rPr>
        <w:instrText xml:space="preserve"> </w:instrText>
      </w:r>
      <w:r>
        <w:rPr>
          <w:rStyle w:val="10"/>
          <w:lang/>
        </w:rPr>
        <w:fldChar w:fldCharType="separate"/>
      </w:r>
      <w:r>
        <w:rPr>
          <w:rStyle w:val="10"/>
          <w:rFonts w:ascii="Times New Roman" w:hAnsi="Times New Roman"/>
          <w:lang/>
        </w:rPr>
        <w:t xml:space="preserve">4.1 </w:t>
      </w:r>
      <w:r>
        <w:rPr>
          <w:rStyle w:val="10"/>
          <w:rFonts w:hint="eastAsia" w:ascii="Times New Roman" w:hAnsi="Times New Roman"/>
          <w:lang/>
        </w:rPr>
        <w:t>政策法规依据</w:t>
      </w:r>
      <w:r>
        <w:rPr>
          <w:lang/>
        </w:rPr>
        <w:tab/>
      </w:r>
      <w:r>
        <w:rPr>
          <w:lang/>
        </w:rPr>
        <w:fldChar w:fldCharType="begin"/>
      </w:r>
      <w:r>
        <w:rPr>
          <w:lang/>
        </w:rPr>
        <w:instrText xml:space="preserve"> PAGEREF _Toc468799190 \h </w:instrText>
      </w:r>
      <w:r>
        <w:rPr>
          <w:lang/>
        </w:rPr>
        <w:fldChar w:fldCharType="separate"/>
      </w:r>
      <w:r>
        <w:rPr>
          <w:lang/>
        </w:rPr>
        <w:t>4</w:t>
      </w:r>
      <w:r>
        <w:rPr>
          <w:lang/>
        </w:rPr>
        <w:fldChar w:fldCharType="end"/>
      </w:r>
      <w:r>
        <w:rPr>
          <w:rStyle w:val="10"/>
          <w:lang/>
        </w:rPr>
        <w:fldChar w:fldCharType="end"/>
      </w:r>
    </w:p>
    <w:p>
      <w:pPr>
        <w:pStyle w:val="8"/>
        <w:tabs>
          <w:tab w:val="right" w:leader="dot" w:pos="8296"/>
        </w:tabs>
        <w:rPr>
          <w:rFonts w:cs="Times New Roman"/>
          <w:smallCaps w:val="0"/>
          <w:sz w:val="21"/>
          <w:szCs w:val="22"/>
          <w:lang/>
        </w:rPr>
      </w:pPr>
      <w:r>
        <w:rPr>
          <w:rStyle w:val="10"/>
          <w:lang/>
        </w:rPr>
        <w:fldChar w:fldCharType="begin"/>
      </w:r>
      <w:r>
        <w:rPr>
          <w:rStyle w:val="10"/>
          <w:lang/>
        </w:rPr>
        <w:instrText xml:space="preserve"> </w:instrText>
      </w:r>
      <w:r>
        <w:rPr>
          <w:lang/>
        </w:rPr>
        <w:instrText xml:space="preserve">HYPERLINK \l "_Toc468799191"</w:instrText>
      </w:r>
      <w:r>
        <w:rPr>
          <w:rStyle w:val="10"/>
          <w:lang/>
        </w:rPr>
        <w:instrText xml:space="preserve"> </w:instrText>
      </w:r>
      <w:r>
        <w:rPr>
          <w:rStyle w:val="10"/>
          <w:lang/>
        </w:rPr>
        <w:fldChar w:fldCharType="separate"/>
      </w:r>
      <w:r>
        <w:rPr>
          <w:rStyle w:val="10"/>
          <w:rFonts w:ascii="Times New Roman" w:hAnsi="Times New Roman"/>
          <w:lang/>
        </w:rPr>
        <w:t xml:space="preserve">4.2 </w:t>
      </w:r>
      <w:r>
        <w:rPr>
          <w:rStyle w:val="10"/>
          <w:rFonts w:hint="eastAsia" w:ascii="Times New Roman" w:hAnsi="Times New Roman"/>
          <w:lang/>
        </w:rPr>
        <w:t>安全标准</w:t>
      </w:r>
      <w:r>
        <w:rPr>
          <w:lang/>
        </w:rPr>
        <w:tab/>
      </w:r>
      <w:r>
        <w:rPr>
          <w:lang/>
        </w:rPr>
        <w:fldChar w:fldCharType="begin"/>
      </w:r>
      <w:r>
        <w:rPr>
          <w:lang/>
        </w:rPr>
        <w:instrText xml:space="preserve"> PAGEREF _Toc468799191 \h </w:instrText>
      </w:r>
      <w:r>
        <w:rPr>
          <w:lang/>
        </w:rPr>
        <w:fldChar w:fldCharType="separate"/>
      </w:r>
      <w:r>
        <w:rPr>
          <w:lang/>
        </w:rPr>
        <w:t>4</w:t>
      </w:r>
      <w:r>
        <w:rPr>
          <w:lang/>
        </w:rPr>
        <w:fldChar w:fldCharType="end"/>
      </w:r>
      <w:r>
        <w:rPr>
          <w:rStyle w:val="10"/>
          <w:lang/>
        </w:rPr>
        <w:fldChar w:fldCharType="end"/>
      </w:r>
    </w:p>
    <w:p>
      <w:pPr>
        <w:pStyle w:val="8"/>
        <w:tabs>
          <w:tab w:val="right" w:leader="dot" w:pos="8296"/>
        </w:tabs>
        <w:rPr>
          <w:rFonts w:cs="Times New Roman"/>
          <w:smallCaps w:val="0"/>
          <w:sz w:val="21"/>
          <w:szCs w:val="22"/>
          <w:lang/>
        </w:rPr>
      </w:pPr>
      <w:r>
        <w:rPr>
          <w:rStyle w:val="10"/>
          <w:lang/>
        </w:rPr>
        <w:fldChar w:fldCharType="begin"/>
      </w:r>
      <w:r>
        <w:rPr>
          <w:rStyle w:val="10"/>
          <w:lang/>
        </w:rPr>
        <w:instrText xml:space="preserve"> </w:instrText>
      </w:r>
      <w:r>
        <w:rPr>
          <w:lang/>
        </w:rPr>
        <w:instrText xml:space="preserve">HYPERLINK \l "_Toc468799192"</w:instrText>
      </w:r>
      <w:r>
        <w:rPr>
          <w:rStyle w:val="10"/>
          <w:lang/>
        </w:rPr>
        <w:instrText xml:space="preserve"> </w:instrText>
      </w:r>
      <w:r>
        <w:rPr>
          <w:rStyle w:val="10"/>
          <w:lang/>
        </w:rPr>
        <w:fldChar w:fldCharType="separate"/>
      </w:r>
      <w:r>
        <w:rPr>
          <w:rStyle w:val="10"/>
          <w:rFonts w:ascii="黑体" w:hAnsi="Times New Roman" w:eastAsia="黑体"/>
          <w:lang/>
        </w:rPr>
        <w:t xml:space="preserve">4.3 </w:t>
      </w:r>
      <w:r>
        <w:rPr>
          <w:rStyle w:val="10"/>
          <w:rFonts w:hint="eastAsia" w:ascii="黑体" w:hAnsi="Times New Roman" w:eastAsia="黑体"/>
          <w:lang/>
        </w:rPr>
        <w:t>评估方式</w:t>
      </w:r>
      <w:r>
        <w:rPr>
          <w:lang/>
        </w:rPr>
        <w:tab/>
      </w:r>
      <w:r>
        <w:rPr>
          <w:lang/>
        </w:rPr>
        <w:fldChar w:fldCharType="begin"/>
      </w:r>
      <w:r>
        <w:rPr>
          <w:lang/>
        </w:rPr>
        <w:instrText xml:space="preserve"> PAGEREF _Toc468799192 \h </w:instrText>
      </w:r>
      <w:r>
        <w:rPr>
          <w:lang/>
        </w:rPr>
        <w:fldChar w:fldCharType="separate"/>
      </w:r>
      <w:r>
        <w:rPr>
          <w:lang/>
        </w:rPr>
        <w:t>5</w:t>
      </w:r>
      <w:r>
        <w:rPr>
          <w:lang/>
        </w:rPr>
        <w:fldChar w:fldCharType="end"/>
      </w:r>
      <w:r>
        <w:rPr>
          <w:rStyle w:val="10"/>
          <w:lang/>
        </w:rPr>
        <w:fldChar w:fldCharType="end"/>
      </w:r>
    </w:p>
    <w:p>
      <w:pPr>
        <w:pStyle w:val="7"/>
        <w:tabs>
          <w:tab w:val="left" w:pos="630"/>
          <w:tab w:val="right" w:leader="dot" w:pos="8296"/>
        </w:tabs>
        <w:rPr>
          <w:rFonts w:cs="Times New Roman"/>
          <w:b w:val="0"/>
          <w:bCs w:val="0"/>
          <w:caps w:val="0"/>
          <w:sz w:val="21"/>
          <w:szCs w:val="22"/>
          <w:lang/>
        </w:rPr>
      </w:pPr>
      <w:r>
        <w:rPr>
          <w:rStyle w:val="10"/>
          <w:lang/>
        </w:rPr>
        <w:fldChar w:fldCharType="begin"/>
      </w:r>
      <w:r>
        <w:rPr>
          <w:rStyle w:val="10"/>
          <w:lang/>
        </w:rPr>
        <w:instrText xml:space="preserve"> </w:instrText>
      </w:r>
      <w:r>
        <w:rPr>
          <w:lang/>
        </w:rPr>
        <w:instrText xml:space="preserve">HYPERLINK \l "_Toc468799193"</w:instrText>
      </w:r>
      <w:r>
        <w:rPr>
          <w:rStyle w:val="10"/>
          <w:lang/>
        </w:rPr>
        <w:instrText xml:space="preserve"> </w:instrText>
      </w:r>
      <w:r>
        <w:rPr>
          <w:rStyle w:val="10"/>
          <w:lang/>
        </w:rPr>
        <w:fldChar w:fldCharType="separate"/>
      </w:r>
      <w:r>
        <w:rPr>
          <w:rStyle w:val="10"/>
          <w:rFonts w:hint="eastAsia" w:ascii="Times New Roman" w:hAnsi="Times New Roman" w:eastAsia="黑体"/>
          <w:lang/>
        </w:rPr>
        <w:t>五、</w:t>
      </w:r>
      <w:r>
        <w:rPr>
          <w:rFonts w:cs="Times New Roman"/>
          <w:b w:val="0"/>
          <w:bCs w:val="0"/>
          <w:caps w:val="0"/>
          <w:sz w:val="21"/>
          <w:szCs w:val="22"/>
          <w:lang/>
        </w:rPr>
        <w:tab/>
      </w:r>
      <w:r>
        <w:rPr>
          <w:rStyle w:val="10"/>
          <w:rFonts w:hint="eastAsia" w:ascii="Times New Roman" w:hAnsi="Times New Roman" w:eastAsia="黑体"/>
          <w:lang/>
        </w:rPr>
        <w:t>评估组组成</w:t>
      </w:r>
      <w:r>
        <w:rPr>
          <w:lang/>
        </w:rPr>
        <w:tab/>
      </w:r>
      <w:r>
        <w:rPr>
          <w:lang/>
        </w:rPr>
        <w:fldChar w:fldCharType="begin"/>
      </w:r>
      <w:r>
        <w:rPr>
          <w:lang/>
        </w:rPr>
        <w:instrText xml:space="preserve"> PAGEREF _Toc468799193 \h </w:instrText>
      </w:r>
      <w:r>
        <w:rPr>
          <w:lang/>
        </w:rPr>
        <w:fldChar w:fldCharType="separate"/>
      </w:r>
      <w:r>
        <w:rPr>
          <w:lang/>
        </w:rPr>
        <w:t>5</w:t>
      </w:r>
      <w:r>
        <w:rPr>
          <w:lang/>
        </w:rPr>
        <w:fldChar w:fldCharType="end"/>
      </w:r>
      <w:r>
        <w:rPr>
          <w:rStyle w:val="10"/>
          <w:lang/>
        </w:rPr>
        <w:fldChar w:fldCharType="end"/>
      </w:r>
    </w:p>
    <w:p>
      <w:pPr>
        <w:pStyle w:val="7"/>
        <w:tabs>
          <w:tab w:val="left" w:pos="630"/>
          <w:tab w:val="right" w:leader="dot" w:pos="8296"/>
        </w:tabs>
        <w:rPr>
          <w:rFonts w:cs="Times New Roman"/>
          <w:b w:val="0"/>
          <w:bCs w:val="0"/>
          <w:caps w:val="0"/>
          <w:sz w:val="21"/>
          <w:szCs w:val="22"/>
          <w:lang/>
        </w:rPr>
      </w:pPr>
      <w:r>
        <w:rPr>
          <w:rStyle w:val="10"/>
          <w:lang/>
        </w:rPr>
        <w:fldChar w:fldCharType="begin"/>
      </w:r>
      <w:r>
        <w:rPr>
          <w:rStyle w:val="10"/>
          <w:lang/>
        </w:rPr>
        <w:instrText xml:space="preserve"> </w:instrText>
      </w:r>
      <w:r>
        <w:rPr>
          <w:lang/>
        </w:rPr>
        <w:instrText xml:space="preserve">HYPERLINK \l "_Toc468799194"</w:instrText>
      </w:r>
      <w:r>
        <w:rPr>
          <w:rStyle w:val="10"/>
          <w:lang/>
        </w:rPr>
        <w:instrText xml:space="preserve"> </w:instrText>
      </w:r>
      <w:r>
        <w:rPr>
          <w:rStyle w:val="10"/>
          <w:lang/>
        </w:rPr>
        <w:fldChar w:fldCharType="separate"/>
      </w:r>
      <w:r>
        <w:rPr>
          <w:rStyle w:val="10"/>
          <w:rFonts w:hint="eastAsia" w:ascii="Times New Roman" w:hAnsi="Times New Roman" w:eastAsia="黑体"/>
          <w:lang/>
        </w:rPr>
        <w:t>六、</w:t>
      </w:r>
      <w:r>
        <w:rPr>
          <w:rFonts w:cs="Times New Roman"/>
          <w:b w:val="0"/>
          <w:bCs w:val="0"/>
          <w:caps w:val="0"/>
          <w:sz w:val="21"/>
          <w:szCs w:val="22"/>
          <w:lang/>
        </w:rPr>
        <w:tab/>
      </w:r>
      <w:r>
        <w:rPr>
          <w:rStyle w:val="10"/>
          <w:rFonts w:hint="eastAsia" w:ascii="Times New Roman" w:hAnsi="Times New Roman" w:eastAsia="黑体"/>
          <w:lang/>
        </w:rPr>
        <w:t>评估时间</w:t>
      </w:r>
      <w:r>
        <w:rPr>
          <w:lang/>
        </w:rPr>
        <w:tab/>
      </w:r>
      <w:r>
        <w:rPr>
          <w:lang/>
        </w:rPr>
        <w:fldChar w:fldCharType="begin"/>
      </w:r>
      <w:r>
        <w:rPr>
          <w:lang/>
        </w:rPr>
        <w:instrText xml:space="preserve"> PAGEREF _Toc468799194 \h </w:instrText>
      </w:r>
      <w:r>
        <w:rPr>
          <w:lang/>
        </w:rPr>
        <w:fldChar w:fldCharType="separate"/>
      </w:r>
      <w:r>
        <w:rPr>
          <w:lang/>
        </w:rPr>
        <w:t>6</w:t>
      </w:r>
      <w:r>
        <w:rPr>
          <w:lang/>
        </w:rPr>
        <w:fldChar w:fldCharType="end"/>
      </w:r>
      <w:r>
        <w:rPr>
          <w:rStyle w:val="10"/>
          <w:lang/>
        </w:rPr>
        <w:fldChar w:fldCharType="end"/>
      </w:r>
    </w:p>
    <w:p>
      <w:pPr>
        <w:pStyle w:val="7"/>
        <w:tabs>
          <w:tab w:val="left" w:pos="630"/>
          <w:tab w:val="right" w:leader="dot" w:pos="8296"/>
        </w:tabs>
        <w:rPr>
          <w:rFonts w:cs="Times New Roman"/>
          <w:b w:val="0"/>
          <w:bCs w:val="0"/>
          <w:caps w:val="0"/>
          <w:sz w:val="21"/>
          <w:szCs w:val="22"/>
          <w:lang/>
        </w:rPr>
      </w:pPr>
      <w:r>
        <w:rPr>
          <w:rStyle w:val="10"/>
          <w:lang/>
        </w:rPr>
        <w:fldChar w:fldCharType="begin"/>
      </w:r>
      <w:r>
        <w:rPr>
          <w:rStyle w:val="10"/>
          <w:lang/>
        </w:rPr>
        <w:instrText xml:space="preserve"> </w:instrText>
      </w:r>
      <w:r>
        <w:rPr>
          <w:lang/>
        </w:rPr>
        <w:instrText xml:space="preserve">HYPERLINK \l "_Toc468799195"</w:instrText>
      </w:r>
      <w:r>
        <w:rPr>
          <w:rStyle w:val="10"/>
          <w:lang/>
        </w:rPr>
        <w:instrText xml:space="preserve"> </w:instrText>
      </w:r>
      <w:r>
        <w:rPr>
          <w:rStyle w:val="10"/>
          <w:lang/>
        </w:rPr>
        <w:fldChar w:fldCharType="separate"/>
      </w:r>
      <w:r>
        <w:rPr>
          <w:rStyle w:val="10"/>
          <w:rFonts w:hint="eastAsia" w:ascii="Times New Roman" w:hAnsi="Times New Roman" w:eastAsia="黑体"/>
          <w:lang/>
        </w:rPr>
        <w:t>七、</w:t>
      </w:r>
      <w:r>
        <w:rPr>
          <w:rFonts w:cs="Times New Roman"/>
          <w:b w:val="0"/>
          <w:bCs w:val="0"/>
          <w:caps w:val="0"/>
          <w:sz w:val="21"/>
          <w:szCs w:val="22"/>
          <w:lang/>
        </w:rPr>
        <w:tab/>
      </w:r>
      <w:r>
        <w:rPr>
          <w:rStyle w:val="10"/>
          <w:rFonts w:hint="eastAsia" w:ascii="Times New Roman" w:hAnsi="Times New Roman" w:eastAsia="黑体"/>
          <w:lang/>
        </w:rPr>
        <w:t>辽宁电信信息安全管理总体情况</w:t>
      </w:r>
      <w:r>
        <w:rPr>
          <w:lang/>
        </w:rPr>
        <w:tab/>
      </w:r>
      <w:r>
        <w:rPr>
          <w:lang/>
        </w:rPr>
        <w:fldChar w:fldCharType="begin"/>
      </w:r>
      <w:r>
        <w:rPr>
          <w:lang/>
        </w:rPr>
        <w:instrText xml:space="preserve"> PAGEREF _Toc468799195 \h </w:instrText>
      </w:r>
      <w:r>
        <w:rPr>
          <w:lang/>
        </w:rPr>
        <w:fldChar w:fldCharType="separate"/>
      </w:r>
      <w:r>
        <w:rPr>
          <w:lang/>
        </w:rPr>
        <w:t>6</w:t>
      </w:r>
      <w:r>
        <w:rPr>
          <w:lang/>
        </w:rPr>
        <w:fldChar w:fldCharType="end"/>
      </w:r>
      <w:r>
        <w:rPr>
          <w:rStyle w:val="10"/>
          <w:lang/>
        </w:rPr>
        <w:fldChar w:fldCharType="end"/>
      </w:r>
    </w:p>
    <w:p>
      <w:pPr>
        <w:pStyle w:val="7"/>
        <w:tabs>
          <w:tab w:val="left" w:pos="630"/>
          <w:tab w:val="right" w:leader="dot" w:pos="8296"/>
        </w:tabs>
        <w:rPr>
          <w:rFonts w:cs="Times New Roman"/>
          <w:b w:val="0"/>
          <w:bCs w:val="0"/>
          <w:caps w:val="0"/>
          <w:sz w:val="21"/>
          <w:szCs w:val="22"/>
          <w:lang/>
        </w:rPr>
      </w:pPr>
      <w:r>
        <w:rPr>
          <w:rStyle w:val="10"/>
          <w:lang/>
        </w:rPr>
        <w:fldChar w:fldCharType="begin"/>
      </w:r>
      <w:r>
        <w:rPr>
          <w:rStyle w:val="10"/>
          <w:lang/>
        </w:rPr>
        <w:instrText xml:space="preserve"> </w:instrText>
      </w:r>
      <w:r>
        <w:rPr>
          <w:lang/>
        </w:rPr>
        <w:instrText xml:space="preserve">HYPERLINK \l "_Toc468799196"</w:instrText>
      </w:r>
      <w:r>
        <w:rPr>
          <w:rStyle w:val="10"/>
          <w:lang/>
        </w:rPr>
        <w:instrText xml:space="preserve"> </w:instrText>
      </w:r>
      <w:r>
        <w:rPr>
          <w:rStyle w:val="10"/>
          <w:lang/>
        </w:rPr>
        <w:fldChar w:fldCharType="separate"/>
      </w:r>
      <w:r>
        <w:rPr>
          <w:rStyle w:val="10"/>
          <w:rFonts w:hint="eastAsia" w:ascii="Times New Roman" w:hAnsi="Times New Roman" w:eastAsia="黑体"/>
          <w:lang/>
        </w:rPr>
        <w:t>八、</w:t>
      </w:r>
      <w:r>
        <w:rPr>
          <w:rFonts w:cs="Times New Roman"/>
          <w:b w:val="0"/>
          <w:bCs w:val="0"/>
          <w:caps w:val="0"/>
          <w:sz w:val="21"/>
          <w:szCs w:val="22"/>
          <w:lang/>
        </w:rPr>
        <w:tab/>
      </w:r>
      <w:r>
        <w:rPr>
          <w:rStyle w:val="10"/>
          <w:rFonts w:hint="eastAsia" w:ascii="Times New Roman" w:hAnsi="Times New Roman" w:eastAsia="黑体"/>
          <w:lang/>
        </w:rPr>
        <w:t>业务信息安全现状</w:t>
      </w:r>
      <w:r>
        <w:rPr>
          <w:lang/>
        </w:rPr>
        <w:tab/>
      </w:r>
      <w:r>
        <w:rPr>
          <w:lang/>
        </w:rPr>
        <w:fldChar w:fldCharType="begin"/>
      </w:r>
      <w:r>
        <w:rPr>
          <w:lang/>
        </w:rPr>
        <w:instrText xml:space="preserve"> PAGEREF _Toc468799196 \h </w:instrText>
      </w:r>
      <w:r>
        <w:rPr>
          <w:lang/>
        </w:rPr>
        <w:fldChar w:fldCharType="separate"/>
      </w:r>
      <w:r>
        <w:rPr>
          <w:lang/>
        </w:rPr>
        <w:t>7</w:t>
      </w:r>
      <w:r>
        <w:rPr>
          <w:lang/>
        </w:rPr>
        <w:fldChar w:fldCharType="end"/>
      </w:r>
      <w:r>
        <w:rPr>
          <w:rStyle w:val="10"/>
          <w:lang/>
        </w:rPr>
        <w:fldChar w:fldCharType="end"/>
      </w:r>
    </w:p>
    <w:p>
      <w:pPr>
        <w:pStyle w:val="8"/>
        <w:tabs>
          <w:tab w:val="right" w:leader="dot" w:pos="8296"/>
        </w:tabs>
        <w:rPr>
          <w:rFonts w:cs="Times New Roman"/>
          <w:smallCaps w:val="0"/>
          <w:sz w:val="21"/>
          <w:szCs w:val="22"/>
          <w:lang/>
        </w:rPr>
      </w:pPr>
      <w:r>
        <w:rPr>
          <w:rStyle w:val="10"/>
          <w:lang/>
        </w:rPr>
        <w:fldChar w:fldCharType="begin"/>
      </w:r>
      <w:r>
        <w:rPr>
          <w:rStyle w:val="10"/>
          <w:lang/>
        </w:rPr>
        <w:instrText xml:space="preserve"> </w:instrText>
      </w:r>
      <w:r>
        <w:rPr>
          <w:lang/>
        </w:rPr>
        <w:instrText xml:space="preserve">HYPERLINK \l "_Toc468799197"</w:instrText>
      </w:r>
      <w:r>
        <w:rPr>
          <w:rStyle w:val="10"/>
          <w:lang/>
        </w:rPr>
        <w:instrText xml:space="preserve"> </w:instrText>
      </w:r>
      <w:r>
        <w:rPr>
          <w:rStyle w:val="10"/>
          <w:lang/>
        </w:rPr>
        <w:fldChar w:fldCharType="separate"/>
      </w:r>
      <w:r>
        <w:rPr>
          <w:rStyle w:val="10"/>
          <w:rFonts w:ascii="黑体" w:hAnsi="Times New Roman" w:eastAsia="黑体"/>
          <w:lang/>
        </w:rPr>
        <w:t xml:space="preserve">8.1 </w:t>
      </w:r>
      <w:r>
        <w:rPr>
          <w:rStyle w:val="10"/>
          <w:rFonts w:hint="eastAsia" w:ascii="黑体" w:hAnsi="Times New Roman" w:eastAsia="黑体"/>
          <w:lang/>
        </w:rPr>
        <w:t>业务基本情况</w:t>
      </w:r>
      <w:r>
        <w:rPr>
          <w:lang/>
        </w:rPr>
        <w:tab/>
      </w:r>
      <w:r>
        <w:rPr>
          <w:lang/>
        </w:rPr>
        <w:fldChar w:fldCharType="begin"/>
      </w:r>
      <w:r>
        <w:rPr>
          <w:lang/>
        </w:rPr>
        <w:instrText xml:space="preserve"> PAGEREF _Toc468799197 \h </w:instrText>
      </w:r>
      <w:r>
        <w:rPr>
          <w:lang/>
        </w:rPr>
        <w:fldChar w:fldCharType="separate"/>
      </w:r>
      <w:r>
        <w:rPr>
          <w:lang/>
        </w:rPr>
        <w:t>7</w:t>
      </w:r>
      <w:r>
        <w:rPr>
          <w:lang/>
        </w:rPr>
        <w:fldChar w:fldCharType="end"/>
      </w:r>
      <w:r>
        <w:rPr>
          <w:rStyle w:val="10"/>
          <w:lang/>
        </w:rPr>
        <w:fldChar w:fldCharType="end"/>
      </w:r>
    </w:p>
    <w:p>
      <w:pPr>
        <w:pStyle w:val="8"/>
        <w:tabs>
          <w:tab w:val="right" w:leader="dot" w:pos="8296"/>
        </w:tabs>
        <w:rPr>
          <w:rFonts w:cs="Times New Roman"/>
          <w:smallCaps w:val="0"/>
          <w:sz w:val="21"/>
          <w:szCs w:val="22"/>
          <w:lang/>
        </w:rPr>
      </w:pPr>
      <w:r>
        <w:rPr>
          <w:rStyle w:val="10"/>
          <w:lang/>
        </w:rPr>
        <w:fldChar w:fldCharType="begin"/>
      </w:r>
      <w:r>
        <w:rPr>
          <w:rStyle w:val="10"/>
          <w:lang/>
        </w:rPr>
        <w:instrText xml:space="preserve"> </w:instrText>
      </w:r>
      <w:r>
        <w:rPr>
          <w:lang/>
        </w:rPr>
        <w:instrText xml:space="preserve">HYPERLINK \l "_Toc468799198"</w:instrText>
      </w:r>
      <w:r>
        <w:rPr>
          <w:rStyle w:val="10"/>
          <w:lang/>
        </w:rPr>
        <w:instrText xml:space="preserve"> </w:instrText>
      </w:r>
      <w:r>
        <w:rPr>
          <w:rStyle w:val="10"/>
          <w:lang/>
        </w:rPr>
        <w:fldChar w:fldCharType="separate"/>
      </w:r>
      <w:r>
        <w:rPr>
          <w:rStyle w:val="10"/>
          <w:rFonts w:ascii="黑体" w:hAnsi="Times New Roman" w:eastAsia="黑体"/>
          <w:lang/>
        </w:rPr>
        <w:t xml:space="preserve">8.2 </w:t>
      </w:r>
      <w:r>
        <w:rPr>
          <w:rStyle w:val="10"/>
          <w:rFonts w:hint="eastAsia" w:ascii="黑体" w:hAnsi="Times New Roman" w:eastAsia="黑体"/>
          <w:lang/>
        </w:rPr>
        <w:t>业务功能实现技术原理</w:t>
      </w:r>
      <w:r>
        <w:rPr>
          <w:lang/>
        </w:rPr>
        <w:tab/>
      </w:r>
      <w:r>
        <w:rPr>
          <w:lang/>
        </w:rPr>
        <w:fldChar w:fldCharType="begin"/>
      </w:r>
      <w:r>
        <w:rPr>
          <w:lang/>
        </w:rPr>
        <w:instrText xml:space="preserve"> PAGEREF _Toc468799198 \h </w:instrText>
      </w:r>
      <w:r>
        <w:rPr>
          <w:lang/>
        </w:rPr>
        <w:fldChar w:fldCharType="separate"/>
      </w:r>
      <w:r>
        <w:rPr>
          <w:lang/>
        </w:rPr>
        <w:t>11</w:t>
      </w:r>
      <w:r>
        <w:rPr>
          <w:lang/>
        </w:rPr>
        <w:fldChar w:fldCharType="end"/>
      </w:r>
      <w:r>
        <w:rPr>
          <w:rStyle w:val="10"/>
          <w:lang/>
        </w:rPr>
        <w:fldChar w:fldCharType="end"/>
      </w:r>
    </w:p>
    <w:p>
      <w:pPr>
        <w:pStyle w:val="8"/>
        <w:tabs>
          <w:tab w:val="right" w:leader="dot" w:pos="8296"/>
        </w:tabs>
        <w:rPr>
          <w:rFonts w:cs="Times New Roman"/>
          <w:smallCaps w:val="0"/>
          <w:sz w:val="21"/>
          <w:szCs w:val="22"/>
          <w:lang/>
        </w:rPr>
      </w:pPr>
      <w:r>
        <w:rPr>
          <w:rStyle w:val="10"/>
          <w:lang/>
        </w:rPr>
        <w:fldChar w:fldCharType="begin"/>
      </w:r>
      <w:r>
        <w:rPr>
          <w:rStyle w:val="10"/>
          <w:lang/>
        </w:rPr>
        <w:instrText xml:space="preserve"> </w:instrText>
      </w:r>
      <w:r>
        <w:rPr>
          <w:lang/>
        </w:rPr>
        <w:instrText xml:space="preserve">HYPERLINK \l "_Toc468799199"</w:instrText>
      </w:r>
      <w:r>
        <w:rPr>
          <w:rStyle w:val="10"/>
          <w:lang/>
        </w:rPr>
        <w:instrText xml:space="preserve"> </w:instrText>
      </w:r>
      <w:r>
        <w:rPr>
          <w:rStyle w:val="10"/>
          <w:lang/>
        </w:rPr>
        <w:fldChar w:fldCharType="separate"/>
      </w:r>
      <w:r>
        <w:rPr>
          <w:rStyle w:val="10"/>
          <w:rFonts w:ascii="黑体" w:hAnsi="Times New Roman" w:eastAsia="黑体"/>
          <w:lang/>
        </w:rPr>
        <w:t xml:space="preserve">8.3 </w:t>
      </w:r>
      <w:r>
        <w:rPr>
          <w:rStyle w:val="10"/>
          <w:rFonts w:hint="eastAsia" w:ascii="黑体" w:hAnsi="Times New Roman" w:eastAsia="黑体"/>
          <w:lang/>
        </w:rPr>
        <w:t>业务相关的信息安全管理和制度建设情况</w:t>
      </w:r>
      <w:r>
        <w:rPr>
          <w:lang/>
        </w:rPr>
        <w:tab/>
      </w:r>
      <w:r>
        <w:rPr>
          <w:lang/>
        </w:rPr>
        <w:fldChar w:fldCharType="begin"/>
      </w:r>
      <w:r>
        <w:rPr>
          <w:lang/>
        </w:rPr>
        <w:instrText xml:space="preserve"> PAGEREF _Toc468799199 \h </w:instrText>
      </w:r>
      <w:r>
        <w:rPr>
          <w:lang/>
        </w:rPr>
        <w:fldChar w:fldCharType="separate"/>
      </w:r>
      <w:r>
        <w:rPr>
          <w:lang/>
        </w:rPr>
        <w:t>14</w:t>
      </w:r>
      <w:r>
        <w:rPr>
          <w:lang/>
        </w:rPr>
        <w:fldChar w:fldCharType="end"/>
      </w:r>
      <w:r>
        <w:rPr>
          <w:rStyle w:val="10"/>
          <w:lang/>
        </w:rPr>
        <w:fldChar w:fldCharType="end"/>
      </w:r>
    </w:p>
    <w:p>
      <w:pPr>
        <w:pStyle w:val="8"/>
        <w:tabs>
          <w:tab w:val="right" w:leader="dot" w:pos="8296"/>
        </w:tabs>
        <w:rPr>
          <w:rFonts w:cs="Times New Roman"/>
          <w:smallCaps w:val="0"/>
          <w:sz w:val="21"/>
          <w:szCs w:val="22"/>
          <w:lang/>
        </w:rPr>
      </w:pPr>
      <w:r>
        <w:rPr>
          <w:rStyle w:val="10"/>
          <w:lang/>
        </w:rPr>
        <w:fldChar w:fldCharType="begin"/>
      </w:r>
      <w:r>
        <w:rPr>
          <w:rStyle w:val="10"/>
          <w:lang/>
        </w:rPr>
        <w:instrText xml:space="preserve"> </w:instrText>
      </w:r>
      <w:r>
        <w:rPr>
          <w:lang/>
        </w:rPr>
        <w:instrText xml:space="preserve">HYPERLINK \l "_Toc468799200"</w:instrText>
      </w:r>
      <w:r>
        <w:rPr>
          <w:rStyle w:val="10"/>
          <w:lang/>
        </w:rPr>
        <w:instrText xml:space="preserve"> </w:instrText>
      </w:r>
      <w:r>
        <w:rPr>
          <w:rStyle w:val="10"/>
          <w:lang/>
        </w:rPr>
        <w:fldChar w:fldCharType="separate"/>
      </w:r>
      <w:r>
        <w:rPr>
          <w:rStyle w:val="10"/>
          <w:rFonts w:ascii="黑体" w:hAnsi="Times New Roman" w:eastAsia="黑体"/>
          <w:lang/>
        </w:rPr>
        <w:t xml:space="preserve">8.4 </w:t>
      </w:r>
      <w:r>
        <w:rPr>
          <w:rStyle w:val="10"/>
          <w:rFonts w:hint="eastAsia" w:ascii="黑体" w:hAnsi="Times New Roman" w:eastAsia="黑体"/>
          <w:lang/>
        </w:rPr>
        <w:t>业务安全保障措施</w:t>
      </w:r>
      <w:r>
        <w:rPr>
          <w:lang/>
        </w:rPr>
        <w:tab/>
      </w:r>
      <w:r>
        <w:rPr>
          <w:lang/>
        </w:rPr>
        <w:fldChar w:fldCharType="begin"/>
      </w:r>
      <w:r>
        <w:rPr>
          <w:lang/>
        </w:rPr>
        <w:instrText xml:space="preserve"> PAGEREF _Toc468799200 \h </w:instrText>
      </w:r>
      <w:r>
        <w:rPr>
          <w:lang/>
        </w:rPr>
        <w:fldChar w:fldCharType="separate"/>
      </w:r>
      <w:r>
        <w:rPr>
          <w:lang/>
        </w:rPr>
        <w:t>15</w:t>
      </w:r>
      <w:r>
        <w:rPr>
          <w:lang/>
        </w:rPr>
        <w:fldChar w:fldCharType="end"/>
      </w:r>
      <w:r>
        <w:rPr>
          <w:rStyle w:val="10"/>
          <w:lang/>
        </w:rPr>
        <w:fldChar w:fldCharType="end"/>
      </w:r>
    </w:p>
    <w:p>
      <w:pPr>
        <w:pStyle w:val="7"/>
        <w:tabs>
          <w:tab w:val="left" w:pos="630"/>
          <w:tab w:val="right" w:leader="dot" w:pos="8296"/>
        </w:tabs>
        <w:rPr>
          <w:rFonts w:cs="Times New Roman"/>
          <w:b w:val="0"/>
          <w:bCs w:val="0"/>
          <w:caps w:val="0"/>
          <w:sz w:val="21"/>
          <w:szCs w:val="22"/>
          <w:lang/>
        </w:rPr>
      </w:pPr>
      <w:r>
        <w:rPr>
          <w:rStyle w:val="10"/>
          <w:lang/>
        </w:rPr>
        <w:fldChar w:fldCharType="begin"/>
      </w:r>
      <w:r>
        <w:rPr>
          <w:rStyle w:val="10"/>
          <w:lang/>
        </w:rPr>
        <w:instrText xml:space="preserve"> </w:instrText>
      </w:r>
      <w:r>
        <w:rPr>
          <w:lang/>
        </w:rPr>
        <w:instrText xml:space="preserve">HYPERLINK \l "_Toc468799201"</w:instrText>
      </w:r>
      <w:r>
        <w:rPr>
          <w:rStyle w:val="10"/>
          <w:lang/>
        </w:rPr>
        <w:instrText xml:space="preserve"> </w:instrText>
      </w:r>
      <w:r>
        <w:rPr>
          <w:rStyle w:val="10"/>
          <w:lang/>
        </w:rPr>
        <w:fldChar w:fldCharType="separate"/>
      </w:r>
      <w:r>
        <w:rPr>
          <w:rStyle w:val="10"/>
          <w:rFonts w:hint="eastAsia" w:ascii="黑体" w:hAnsi="宋体" w:eastAsia="黑体"/>
          <w:lang/>
        </w:rPr>
        <w:t>九、</w:t>
      </w:r>
      <w:r>
        <w:rPr>
          <w:rFonts w:cs="Times New Roman"/>
          <w:b w:val="0"/>
          <w:bCs w:val="0"/>
          <w:caps w:val="0"/>
          <w:sz w:val="21"/>
          <w:szCs w:val="22"/>
          <w:lang/>
        </w:rPr>
        <w:tab/>
      </w:r>
      <w:r>
        <w:rPr>
          <w:rStyle w:val="10"/>
          <w:rFonts w:hint="eastAsia" w:ascii="黑体" w:hAnsi="宋体" w:eastAsia="黑体"/>
          <w:lang/>
        </w:rPr>
        <w:t>业务评估结果</w:t>
      </w:r>
      <w:r>
        <w:rPr>
          <w:lang/>
        </w:rPr>
        <w:tab/>
      </w:r>
      <w:r>
        <w:rPr>
          <w:lang/>
        </w:rPr>
        <w:fldChar w:fldCharType="begin"/>
      </w:r>
      <w:r>
        <w:rPr>
          <w:lang/>
        </w:rPr>
        <w:instrText xml:space="preserve"> PAGEREF _Toc468799201 \h </w:instrText>
      </w:r>
      <w:r>
        <w:rPr>
          <w:lang/>
        </w:rPr>
        <w:fldChar w:fldCharType="separate"/>
      </w:r>
      <w:r>
        <w:rPr>
          <w:lang/>
        </w:rPr>
        <w:t>16</w:t>
      </w:r>
      <w:r>
        <w:rPr>
          <w:lang/>
        </w:rPr>
        <w:fldChar w:fldCharType="end"/>
      </w:r>
      <w:r>
        <w:rPr>
          <w:rStyle w:val="10"/>
          <w:lang/>
        </w:rPr>
        <w:fldChar w:fldCharType="end"/>
      </w:r>
    </w:p>
    <w:p>
      <w:pPr>
        <w:pStyle w:val="8"/>
        <w:tabs>
          <w:tab w:val="right" w:leader="dot" w:pos="8296"/>
        </w:tabs>
        <w:rPr>
          <w:rFonts w:cs="Times New Roman"/>
          <w:smallCaps w:val="0"/>
          <w:sz w:val="21"/>
          <w:szCs w:val="22"/>
          <w:lang/>
        </w:rPr>
      </w:pPr>
      <w:r>
        <w:rPr>
          <w:rStyle w:val="10"/>
          <w:lang/>
        </w:rPr>
        <w:fldChar w:fldCharType="begin"/>
      </w:r>
      <w:r>
        <w:rPr>
          <w:rStyle w:val="10"/>
          <w:lang/>
        </w:rPr>
        <w:instrText xml:space="preserve"> </w:instrText>
      </w:r>
      <w:r>
        <w:rPr>
          <w:lang/>
        </w:rPr>
        <w:instrText xml:space="preserve">HYPERLINK \l "_Toc468799202"</w:instrText>
      </w:r>
      <w:r>
        <w:rPr>
          <w:rStyle w:val="10"/>
          <w:lang/>
        </w:rPr>
        <w:instrText xml:space="preserve"> </w:instrText>
      </w:r>
      <w:r>
        <w:rPr>
          <w:rStyle w:val="10"/>
          <w:lang/>
        </w:rPr>
        <w:fldChar w:fldCharType="separate"/>
      </w:r>
      <w:r>
        <w:rPr>
          <w:rStyle w:val="10"/>
          <w:rFonts w:ascii="黑体" w:hAnsi="Times New Roman" w:eastAsia="黑体"/>
          <w:lang/>
        </w:rPr>
        <w:t>9.1</w:t>
      </w:r>
      <w:r>
        <w:rPr>
          <w:rStyle w:val="10"/>
          <w:rFonts w:hint="eastAsia" w:ascii="黑体" w:hAnsi="Times New Roman" w:eastAsia="黑体"/>
          <w:lang/>
        </w:rPr>
        <w:t>业务管理体系评估结果</w:t>
      </w:r>
      <w:r>
        <w:rPr>
          <w:lang/>
        </w:rPr>
        <w:tab/>
      </w:r>
      <w:r>
        <w:rPr>
          <w:lang/>
        </w:rPr>
        <w:fldChar w:fldCharType="begin"/>
      </w:r>
      <w:r>
        <w:rPr>
          <w:lang/>
        </w:rPr>
        <w:instrText xml:space="preserve"> PAGEREF _Toc468799202 \h </w:instrText>
      </w:r>
      <w:r>
        <w:rPr>
          <w:lang/>
        </w:rPr>
        <w:fldChar w:fldCharType="separate"/>
      </w:r>
      <w:r>
        <w:rPr>
          <w:lang/>
        </w:rPr>
        <w:t>16</w:t>
      </w:r>
      <w:r>
        <w:rPr>
          <w:lang/>
        </w:rPr>
        <w:fldChar w:fldCharType="end"/>
      </w:r>
      <w:r>
        <w:rPr>
          <w:rStyle w:val="10"/>
          <w:lang/>
        </w:rPr>
        <w:fldChar w:fldCharType="end"/>
      </w:r>
    </w:p>
    <w:p>
      <w:pPr>
        <w:pStyle w:val="8"/>
        <w:tabs>
          <w:tab w:val="right" w:leader="dot" w:pos="8296"/>
        </w:tabs>
        <w:rPr>
          <w:rFonts w:cs="Times New Roman"/>
          <w:smallCaps w:val="0"/>
          <w:sz w:val="21"/>
          <w:szCs w:val="22"/>
          <w:lang/>
        </w:rPr>
      </w:pPr>
      <w:r>
        <w:rPr>
          <w:rStyle w:val="10"/>
          <w:lang/>
        </w:rPr>
        <w:fldChar w:fldCharType="begin"/>
      </w:r>
      <w:r>
        <w:rPr>
          <w:rStyle w:val="10"/>
          <w:lang/>
        </w:rPr>
        <w:instrText xml:space="preserve"> </w:instrText>
      </w:r>
      <w:r>
        <w:rPr>
          <w:lang/>
        </w:rPr>
        <w:instrText xml:space="preserve">HYPERLINK \l "_Toc468799203"</w:instrText>
      </w:r>
      <w:r>
        <w:rPr>
          <w:rStyle w:val="10"/>
          <w:lang/>
        </w:rPr>
        <w:instrText xml:space="preserve"> </w:instrText>
      </w:r>
      <w:r>
        <w:rPr>
          <w:rStyle w:val="10"/>
          <w:lang/>
        </w:rPr>
        <w:fldChar w:fldCharType="separate"/>
      </w:r>
      <w:r>
        <w:rPr>
          <w:rStyle w:val="10"/>
          <w:rFonts w:ascii="黑体" w:hAnsi="Times New Roman" w:eastAsia="黑体"/>
          <w:lang/>
        </w:rPr>
        <w:t>9.2</w:t>
      </w:r>
      <w:r>
        <w:rPr>
          <w:rStyle w:val="10"/>
          <w:rFonts w:hint="eastAsia" w:ascii="黑体" w:hAnsi="Times New Roman" w:eastAsia="黑体"/>
          <w:lang/>
        </w:rPr>
        <w:t>业务安全评估结果</w:t>
      </w:r>
      <w:r>
        <w:rPr>
          <w:lang/>
        </w:rPr>
        <w:tab/>
      </w:r>
      <w:r>
        <w:rPr>
          <w:lang/>
        </w:rPr>
        <w:fldChar w:fldCharType="begin"/>
      </w:r>
      <w:r>
        <w:rPr>
          <w:lang/>
        </w:rPr>
        <w:instrText xml:space="preserve"> PAGEREF _Toc468799203 \h </w:instrText>
      </w:r>
      <w:r>
        <w:rPr>
          <w:lang/>
        </w:rPr>
        <w:fldChar w:fldCharType="separate"/>
      </w:r>
      <w:r>
        <w:rPr>
          <w:lang/>
        </w:rPr>
        <w:t>18</w:t>
      </w:r>
      <w:r>
        <w:rPr>
          <w:lang/>
        </w:rPr>
        <w:fldChar w:fldCharType="end"/>
      </w:r>
      <w:r>
        <w:rPr>
          <w:rStyle w:val="10"/>
          <w:lang/>
        </w:rPr>
        <w:fldChar w:fldCharType="end"/>
      </w:r>
    </w:p>
    <w:p>
      <w:pPr>
        <w:pStyle w:val="8"/>
        <w:tabs>
          <w:tab w:val="right" w:leader="dot" w:pos="8296"/>
        </w:tabs>
        <w:rPr>
          <w:rFonts w:cs="Times New Roman"/>
          <w:smallCaps w:val="0"/>
          <w:sz w:val="21"/>
          <w:szCs w:val="22"/>
          <w:lang/>
        </w:rPr>
      </w:pPr>
      <w:r>
        <w:rPr>
          <w:rStyle w:val="10"/>
          <w:lang/>
        </w:rPr>
        <w:fldChar w:fldCharType="begin"/>
      </w:r>
      <w:r>
        <w:rPr>
          <w:rStyle w:val="10"/>
          <w:lang/>
        </w:rPr>
        <w:instrText xml:space="preserve"> </w:instrText>
      </w:r>
      <w:r>
        <w:rPr>
          <w:lang/>
        </w:rPr>
        <w:instrText xml:space="preserve">HYPERLINK \l "_Toc468799204"</w:instrText>
      </w:r>
      <w:r>
        <w:rPr>
          <w:rStyle w:val="10"/>
          <w:lang/>
        </w:rPr>
        <w:instrText xml:space="preserve"> </w:instrText>
      </w:r>
      <w:r>
        <w:rPr>
          <w:rStyle w:val="10"/>
          <w:lang/>
        </w:rPr>
        <w:fldChar w:fldCharType="separate"/>
      </w:r>
      <w:r>
        <w:rPr>
          <w:rStyle w:val="10"/>
          <w:rFonts w:ascii="黑体" w:hAnsi="Times New Roman" w:eastAsia="黑体"/>
          <w:lang/>
        </w:rPr>
        <w:t>9.3</w:t>
      </w:r>
      <w:r>
        <w:rPr>
          <w:rStyle w:val="10"/>
          <w:rFonts w:hint="eastAsia" w:ascii="黑体" w:hAnsi="Times New Roman" w:eastAsia="黑体"/>
          <w:lang/>
        </w:rPr>
        <w:t>业务安全保障能力评估情况</w:t>
      </w:r>
      <w:r>
        <w:rPr>
          <w:lang/>
        </w:rPr>
        <w:tab/>
      </w:r>
      <w:r>
        <w:rPr>
          <w:lang/>
        </w:rPr>
        <w:fldChar w:fldCharType="begin"/>
      </w:r>
      <w:r>
        <w:rPr>
          <w:lang/>
        </w:rPr>
        <w:instrText xml:space="preserve"> PAGEREF _Toc468799204 \h </w:instrText>
      </w:r>
      <w:r>
        <w:rPr>
          <w:lang/>
        </w:rPr>
        <w:fldChar w:fldCharType="separate"/>
      </w:r>
      <w:r>
        <w:rPr>
          <w:lang/>
        </w:rPr>
        <w:t>22</w:t>
      </w:r>
      <w:r>
        <w:rPr>
          <w:lang/>
        </w:rPr>
        <w:fldChar w:fldCharType="end"/>
      </w:r>
      <w:r>
        <w:rPr>
          <w:rStyle w:val="10"/>
          <w:lang/>
        </w:rPr>
        <w:fldChar w:fldCharType="end"/>
      </w:r>
    </w:p>
    <w:p>
      <w:pPr>
        <w:pStyle w:val="7"/>
        <w:tabs>
          <w:tab w:val="left" w:pos="630"/>
          <w:tab w:val="right" w:leader="dot" w:pos="8296"/>
        </w:tabs>
        <w:rPr>
          <w:rFonts w:cs="Times New Roman"/>
          <w:b w:val="0"/>
          <w:bCs w:val="0"/>
          <w:caps w:val="0"/>
          <w:sz w:val="21"/>
          <w:szCs w:val="22"/>
          <w:lang/>
        </w:rPr>
      </w:pPr>
      <w:r>
        <w:rPr>
          <w:rStyle w:val="10"/>
          <w:lang/>
        </w:rPr>
        <w:fldChar w:fldCharType="begin"/>
      </w:r>
      <w:r>
        <w:rPr>
          <w:rStyle w:val="10"/>
          <w:lang/>
        </w:rPr>
        <w:instrText xml:space="preserve"> </w:instrText>
      </w:r>
      <w:r>
        <w:rPr>
          <w:lang/>
        </w:rPr>
        <w:instrText xml:space="preserve">HYPERLINK \l "_Toc468799205"</w:instrText>
      </w:r>
      <w:r>
        <w:rPr>
          <w:rStyle w:val="10"/>
          <w:lang/>
        </w:rPr>
        <w:instrText xml:space="preserve"> </w:instrText>
      </w:r>
      <w:r>
        <w:rPr>
          <w:rStyle w:val="10"/>
          <w:lang/>
        </w:rPr>
        <w:fldChar w:fldCharType="separate"/>
      </w:r>
      <w:r>
        <w:rPr>
          <w:rStyle w:val="10"/>
          <w:rFonts w:hint="eastAsia" w:ascii="Times New Roman" w:hAnsi="Times New Roman" w:eastAsia="黑体"/>
          <w:lang/>
        </w:rPr>
        <w:t>十、</w:t>
      </w:r>
      <w:r>
        <w:rPr>
          <w:rFonts w:cs="Times New Roman"/>
          <w:b w:val="0"/>
          <w:bCs w:val="0"/>
          <w:caps w:val="0"/>
          <w:sz w:val="21"/>
          <w:szCs w:val="22"/>
          <w:lang/>
        </w:rPr>
        <w:tab/>
      </w:r>
      <w:r>
        <w:rPr>
          <w:rStyle w:val="10"/>
          <w:rFonts w:hint="eastAsia" w:ascii="Times New Roman" w:hAnsi="Times New Roman" w:eastAsia="黑体"/>
          <w:lang/>
        </w:rPr>
        <w:t>整改建议</w:t>
      </w:r>
      <w:r>
        <w:rPr>
          <w:lang/>
        </w:rPr>
        <w:tab/>
      </w:r>
      <w:r>
        <w:rPr>
          <w:lang/>
        </w:rPr>
        <w:fldChar w:fldCharType="begin"/>
      </w:r>
      <w:r>
        <w:rPr>
          <w:lang/>
        </w:rPr>
        <w:instrText xml:space="preserve"> PAGEREF _Toc468799205 \h </w:instrText>
      </w:r>
      <w:r>
        <w:rPr>
          <w:lang/>
        </w:rPr>
        <w:fldChar w:fldCharType="separate"/>
      </w:r>
      <w:r>
        <w:rPr>
          <w:lang/>
        </w:rPr>
        <w:t>25</w:t>
      </w:r>
      <w:r>
        <w:rPr>
          <w:lang/>
        </w:rPr>
        <w:fldChar w:fldCharType="end"/>
      </w:r>
      <w:r>
        <w:rPr>
          <w:rStyle w:val="10"/>
          <w:lang/>
        </w:rPr>
        <w:fldChar w:fldCharType="end"/>
      </w:r>
    </w:p>
    <w:p>
      <w:pPr>
        <w:spacing w:line="600" w:lineRule="exact"/>
        <w:rPr>
          <w:rFonts w:ascii="Times New Roman" w:hAnsi="Times New Roman" w:eastAsia="黑体"/>
          <w:sz w:val="32"/>
          <w:szCs w:val="32"/>
        </w:rPr>
        <w:sectPr>
          <w:pgSz w:w="11906" w:h="16838"/>
          <w:pgMar w:top="1440" w:right="1800" w:bottom="1440" w:left="1800" w:header="851" w:footer="992" w:gutter="0"/>
          <w:cols w:space="425" w:num="1"/>
          <w:docGrid w:type="lines" w:linePitch="312" w:charSpace="0"/>
        </w:sectPr>
      </w:pPr>
      <w:r>
        <w:rPr>
          <w:rFonts w:ascii="Times New Roman" w:hAnsi="Times New Roman"/>
          <w:b/>
          <w:bCs/>
          <w:caps/>
          <w:sz w:val="28"/>
          <w:lang/>
        </w:rPr>
        <w:fldChar w:fldCharType="end"/>
      </w:r>
    </w:p>
    <w:p>
      <w:pPr>
        <w:pStyle w:val="2"/>
        <w:numPr>
          <w:ilvl w:val="0"/>
          <w:numId w:val="1"/>
        </w:numPr>
        <w:rPr>
          <w:rFonts w:ascii="Times New Roman" w:hAnsi="Times New Roman" w:eastAsia="黑体"/>
          <w:b w:val="0"/>
          <w:sz w:val="32"/>
          <w:szCs w:val="32"/>
        </w:rPr>
      </w:pPr>
      <w:bookmarkStart w:id="3" w:name="_Toc468799186"/>
      <w:r>
        <w:rPr>
          <w:rFonts w:hint="eastAsia" w:ascii="Times New Roman" w:hAnsi="Times New Roman" w:eastAsia="黑体"/>
          <w:b w:val="0"/>
          <w:sz w:val="32"/>
          <w:szCs w:val="32"/>
        </w:rPr>
        <w:t>概要</w:t>
      </w:r>
      <w:bookmarkEnd w:id="3"/>
    </w:p>
    <w:p>
      <w:pPr>
        <w:spacing w:after="120" w:line="400" w:lineRule="exact"/>
        <w:ind w:firstLine="480" w:firstLineChars="200"/>
        <w:rPr>
          <w:rFonts w:ascii="宋体" w:hAnsi="宋体"/>
          <w:sz w:val="24"/>
          <w:szCs w:val="24"/>
        </w:rPr>
      </w:pPr>
      <w:r>
        <w:rPr>
          <w:rFonts w:ascii="宋体" w:hAnsi="宋体"/>
          <w:sz w:val="24"/>
          <w:szCs w:val="24"/>
        </w:rPr>
        <w:t>2016</w:t>
      </w:r>
      <w:r>
        <w:rPr>
          <w:rFonts w:hint="eastAsia" w:ascii="宋体" w:hAnsi="宋体"/>
          <w:sz w:val="24"/>
          <w:szCs w:val="24"/>
        </w:rPr>
        <w:t>年8月11日，国家计算机网络与信息安全管理中心对中国电信辽宁分公司（以下简称辽宁电信）“爱听4G”、“爱看4G”、“翼支付”、“云运维”、“微视窗”业务开展了信息安全现场评估工作。</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此次信息安全评估主要内容包括管理体系评估、业务风险评估和信息安全保障能力评估三个部分。评估方法包括人员访谈、制度核实、业务功能演示、内容安全测试、测试验证、渗透测试等。</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本报告主</w:t>
      </w:r>
      <w:r>
        <w:rPr>
          <w:rFonts w:hint="eastAsia" w:ascii="宋体" w:hAnsi="宋体"/>
          <w:sz w:val="24"/>
          <w:szCs w:val="24"/>
        </w:rPr>
        <w:t>要给出“爱听4G”、“爱看4G”、“翼支付”、“云运维”、“微视窗”业</w:t>
      </w:r>
      <w:r>
        <w:rPr>
          <w:rFonts w:hint="eastAsia" w:ascii="Times New Roman" w:hAnsi="Times New Roman"/>
          <w:sz w:val="24"/>
          <w:szCs w:val="24"/>
        </w:rPr>
        <w:t>务的信息安全评估情况。</w:t>
      </w:r>
    </w:p>
    <w:p>
      <w:pPr>
        <w:pStyle w:val="2"/>
        <w:numPr>
          <w:ilvl w:val="0"/>
          <w:numId w:val="1"/>
        </w:numPr>
        <w:rPr>
          <w:rFonts w:ascii="Times New Roman" w:hAnsi="Times New Roman" w:eastAsia="黑体"/>
          <w:b w:val="0"/>
          <w:sz w:val="32"/>
          <w:szCs w:val="32"/>
        </w:rPr>
      </w:pPr>
      <w:bookmarkStart w:id="4" w:name="_Toc468799187"/>
      <w:r>
        <w:rPr>
          <w:rFonts w:hint="eastAsia" w:ascii="Times New Roman" w:hAnsi="Times New Roman" w:eastAsia="黑体"/>
          <w:b w:val="0"/>
          <w:sz w:val="32"/>
          <w:szCs w:val="32"/>
        </w:rPr>
        <w:t>评估目的</w:t>
      </w:r>
      <w:bookmarkEnd w:id="4"/>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为进一步提升辽宁电信新技术新业务的信息安全防护和处置能力，依据新技术新业务信息安全评估相关政策文件，结合通信安全分级保护、风险评估的基本方法和标准，发现并找出新技术新业务相关的管理制度、业务流程、网络系统、服务器以及应用系统等方面存在的安全漏洞和隐患。目的是为企业健全互联网新技术新业务管理制度、完善业务流程、提早启动保障措施、加固系统和网络漏洞提供参考和依据，进而提高业务系统的安全防护水平，为业务的发展创造安全可靠的环境。</w:t>
      </w:r>
    </w:p>
    <w:p>
      <w:pPr>
        <w:pStyle w:val="2"/>
        <w:numPr>
          <w:ilvl w:val="0"/>
          <w:numId w:val="1"/>
        </w:numPr>
        <w:rPr>
          <w:rFonts w:ascii="Times New Roman" w:hAnsi="Times New Roman" w:eastAsia="黑体"/>
          <w:b w:val="0"/>
          <w:sz w:val="32"/>
          <w:szCs w:val="32"/>
        </w:rPr>
      </w:pPr>
      <w:bookmarkStart w:id="5" w:name="_Toc468799188"/>
      <w:r>
        <w:rPr>
          <w:rFonts w:hint="eastAsia" w:ascii="Times New Roman" w:hAnsi="Times New Roman" w:eastAsia="黑体"/>
          <w:b w:val="0"/>
          <w:sz w:val="32"/>
          <w:szCs w:val="32"/>
        </w:rPr>
        <w:t>评估内容</w:t>
      </w:r>
      <w:bookmarkEnd w:id="5"/>
    </w:p>
    <w:p>
      <w:pPr>
        <w:spacing w:after="120" w:line="400" w:lineRule="atLeast"/>
        <w:ind w:firstLine="600"/>
        <w:rPr>
          <w:rFonts w:ascii="Times New Roman" w:hAnsi="Times New Roman"/>
          <w:sz w:val="24"/>
          <w:szCs w:val="24"/>
        </w:rPr>
      </w:pPr>
      <w:r>
        <w:rPr>
          <w:rFonts w:hint="eastAsia" w:ascii="Times New Roman" w:hAnsi="Times New Roman" w:cs="宋体"/>
          <w:sz w:val="24"/>
          <w:szCs w:val="24"/>
        </w:rPr>
        <w:t>辽宁电信新技术新业务</w:t>
      </w:r>
      <w:r>
        <w:rPr>
          <w:rFonts w:hint="eastAsia" w:ascii="Times New Roman" w:hAnsi="Times New Roman"/>
          <w:sz w:val="24"/>
          <w:szCs w:val="24"/>
        </w:rPr>
        <w:t>安全评估工作主要涉及管理、业务和信息安全保障等方面的安全因素。管理方面，主要采用访谈调研、相关文件查阅的方式，查找管理方面存在的漏洞；业务方面，主要采用人员访谈、功能演示、业务试用、流程梳理等方式，查找业务方面存在的漏洞或隐患；信息安全保障能力方面，主要通过内容测试、漏洞扫描、渗透测试等手段，查验现有信息安全技术保障措施是否满足基本要求。各方面的评估重点包括：</w:t>
      </w:r>
    </w:p>
    <w:p>
      <w:pPr>
        <w:numPr>
          <w:ilvl w:val="1"/>
          <w:numId w:val="1"/>
        </w:numPr>
        <w:spacing w:after="120" w:line="400" w:lineRule="atLeast"/>
        <w:rPr>
          <w:rFonts w:ascii="Times New Roman" w:hAnsi="Times New Roman"/>
          <w:sz w:val="24"/>
          <w:szCs w:val="24"/>
        </w:rPr>
      </w:pPr>
      <w:r>
        <w:rPr>
          <w:rFonts w:hint="eastAsia" w:ascii="Times New Roman" w:hAnsi="Times New Roman"/>
          <w:sz w:val="24"/>
          <w:szCs w:val="24"/>
        </w:rPr>
        <w:t>管理体系方面：重点评估辽宁电信对于各新技术新业务的信息安全管理体系和业务安全管理措施是否满足电信管理机构的安全管理要求，具体包括机构设置、管理制度、信息安全相关要求和技术标准以及具体执行情况；</w:t>
      </w:r>
    </w:p>
    <w:p>
      <w:pPr>
        <w:numPr>
          <w:ilvl w:val="1"/>
          <w:numId w:val="1"/>
        </w:numPr>
        <w:spacing w:after="120" w:line="400" w:lineRule="atLeast"/>
        <w:rPr>
          <w:rFonts w:ascii="Times New Roman" w:hAnsi="Times New Roman"/>
          <w:sz w:val="24"/>
          <w:szCs w:val="24"/>
        </w:rPr>
      </w:pPr>
      <w:r>
        <w:rPr>
          <w:rFonts w:hint="eastAsia" w:ascii="Times New Roman" w:hAnsi="Times New Roman"/>
          <w:sz w:val="24"/>
          <w:szCs w:val="24"/>
        </w:rPr>
        <w:t>业务风险方面：评估</w:t>
      </w:r>
      <w:r>
        <w:rPr>
          <w:rFonts w:hint="eastAsia" w:ascii="Times New Roman" w:hAnsi="Times New Roman" w:cs="宋体"/>
          <w:sz w:val="24"/>
          <w:szCs w:val="24"/>
        </w:rPr>
        <w:t>辽宁电信</w:t>
      </w:r>
      <w:r>
        <w:rPr>
          <w:rFonts w:hint="eastAsia" w:ascii="Times New Roman" w:hAnsi="Times New Roman"/>
          <w:sz w:val="24"/>
          <w:szCs w:val="24"/>
        </w:rPr>
        <w:t>新技术新业务的完整业务流程，结合业务功能属性及技术实现，包括内容发布审核、业务边界安全、权限管理、用户信息保护等，评估系统潜在的信息安全风险；</w:t>
      </w:r>
    </w:p>
    <w:p>
      <w:pPr>
        <w:numPr>
          <w:ilvl w:val="1"/>
          <w:numId w:val="1"/>
        </w:numPr>
        <w:spacing w:after="120" w:line="400" w:lineRule="atLeast"/>
        <w:rPr>
          <w:rFonts w:ascii="Times New Roman" w:hAnsi="Times New Roman"/>
          <w:sz w:val="24"/>
          <w:szCs w:val="24"/>
        </w:rPr>
      </w:pPr>
      <w:r>
        <w:rPr>
          <w:rFonts w:hint="eastAsia" w:ascii="Times New Roman" w:hAnsi="Times New Roman"/>
          <w:sz w:val="24"/>
          <w:szCs w:val="24"/>
        </w:rPr>
        <w:t>信息安全保障能力方面：评估辽宁电信现有的安全措施、技术手段等信息安全保障能力是否能够有效控制业务信息安全风险。开展内容过滤机制测试；对业务系统、操作系统、网络设备进行安全检测；通过渗透测试查看系统安全防护情况等。</w:t>
      </w:r>
    </w:p>
    <w:p>
      <w:pPr>
        <w:numPr>
          <w:ilvl w:val="1"/>
          <w:numId w:val="1"/>
        </w:numPr>
        <w:spacing w:after="120" w:line="400" w:lineRule="atLeast"/>
        <w:rPr>
          <w:rFonts w:ascii="Times New Roman" w:hAnsi="Times New Roman"/>
          <w:sz w:val="24"/>
          <w:szCs w:val="24"/>
        </w:rPr>
      </w:pPr>
      <w:r>
        <w:rPr>
          <w:rFonts w:hint="eastAsia" w:ascii="Times New Roman" w:hAnsi="Times New Roman"/>
          <w:sz w:val="24"/>
          <w:szCs w:val="24"/>
        </w:rPr>
        <w:t>其他：评估与</w:t>
      </w:r>
      <w:r>
        <w:rPr>
          <w:rFonts w:hint="eastAsia" w:ascii="Times New Roman" w:hAnsi="Times New Roman" w:cs="宋体"/>
          <w:sz w:val="24"/>
          <w:szCs w:val="24"/>
        </w:rPr>
        <w:t>辽宁电信新技术新业务</w:t>
      </w:r>
      <w:r>
        <w:rPr>
          <w:rFonts w:hint="eastAsia" w:ascii="Times New Roman" w:hAnsi="Times New Roman"/>
          <w:sz w:val="24"/>
          <w:szCs w:val="24"/>
        </w:rPr>
        <w:t>相关系统的安全性。</w:t>
      </w:r>
    </w:p>
    <w:p>
      <w:pPr>
        <w:pStyle w:val="2"/>
        <w:numPr>
          <w:ilvl w:val="0"/>
          <w:numId w:val="1"/>
        </w:numPr>
        <w:rPr>
          <w:rFonts w:ascii="Times New Roman" w:hAnsi="Times New Roman" w:eastAsia="黑体"/>
          <w:b w:val="0"/>
          <w:sz w:val="32"/>
          <w:szCs w:val="32"/>
        </w:rPr>
      </w:pPr>
      <w:bookmarkStart w:id="6" w:name="_Toc468799189"/>
      <w:r>
        <w:rPr>
          <w:rFonts w:hint="eastAsia" w:ascii="Times New Roman" w:hAnsi="Times New Roman" w:eastAsia="黑体"/>
          <w:b w:val="0"/>
          <w:sz w:val="32"/>
          <w:szCs w:val="32"/>
        </w:rPr>
        <w:t>评估依据</w:t>
      </w:r>
      <w:bookmarkEnd w:id="6"/>
    </w:p>
    <w:p>
      <w:pPr>
        <w:pStyle w:val="3"/>
        <w:rPr>
          <w:rFonts w:ascii="Times New Roman" w:hAnsi="Times New Roman"/>
        </w:rPr>
      </w:pPr>
      <w:bookmarkStart w:id="7" w:name="_Toc465153545"/>
      <w:bookmarkStart w:id="8" w:name="_Toc468799190"/>
      <w:r>
        <w:rPr>
          <w:rFonts w:hint="eastAsia" w:ascii="Times New Roman" w:hAnsi="Times New Roman"/>
        </w:rPr>
        <w:t xml:space="preserve">4.1 </w:t>
      </w:r>
      <w:r>
        <w:rPr>
          <w:rFonts w:hint="eastAsia" w:ascii="Times New Roman" w:hAnsi="Times New Roman"/>
          <w:b w:val="0"/>
        </w:rPr>
        <w:t>政策法规依据</w:t>
      </w:r>
      <w:bookmarkEnd w:id="7"/>
      <w:bookmarkEnd w:id="8"/>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《基础电信企业信息安全责任管理办法（试行）》</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《互联网新技术新业务信息安全评估管理办法（试行）》</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《关于开展基础电信企业网络与信息安全责任考核有关工作指导》</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《2016年新技术新业务信息安全评估考核评分方案》</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《电信和互联网用户个人信息保护规定》</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《互联网信息服务管理办法》</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《互联网用户账号名称管理规定》</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《即时通信工具公众信息服务发展管理暂行规定》</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《互联网信息搜索服务管理规定》</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《移动互联网应用程序信息服务管理规定》</w:t>
      </w:r>
    </w:p>
    <w:p>
      <w:pPr>
        <w:pStyle w:val="3"/>
        <w:rPr>
          <w:rFonts w:ascii="Times New Roman" w:hAnsi="Times New Roman"/>
        </w:rPr>
      </w:pPr>
      <w:bookmarkStart w:id="9" w:name="_Toc465153546"/>
      <w:bookmarkStart w:id="10" w:name="_Toc468799191"/>
      <w:r>
        <w:rPr>
          <w:rFonts w:hint="eastAsia" w:ascii="Times New Roman" w:hAnsi="Times New Roman"/>
        </w:rPr>
        <w:t xml:space="preserve">4.2 </w:t>
      </w:r>
      <w:r>
        <w:rPr>
          <w:rFonts w:hint="eastAsia" w:ascii="Times New Roman" w:hAnsi="Times New Roman"/>
          <w:b w:val="0"/>
        </w:rPr>
        <w:t>安全标准</w:t>
      </w:r>
      <w:bookmarkEnd w:id="9"/>
      <w:bookmarkEnd w:id="10"/>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《互联网新技术新业务安全评估指南》</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《电信网和互联网安全防护管理指南》</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《电信网和互联网安全等级保护实施指南》</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《电信网和互联网安全风险评估实施指南》</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《电信网和互联网灾难备份及恢复实施指南》</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《电信网和互联网物理环境安全等级保护要求》</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《电信网和互联网物理环境安全等级保护检测要求》</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《电信网和互联网管理安全等级保护要求》</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《电信网和互联网管理安全等级保护检测要求》</w:t>
      </w:r>
    </w:p>
    <w:p>
      <w:pPr>
        <w:spacing w:after="120" w:line="400" w:lineRule="atLeast"/>
        <w:ind w:firstLine="480"/>
        <w:rPr>
          <w:rFonts w:hint="eastAsia" w:ascii="Times New Roman" w:hAnsi="Times New Roman" w:cs="宋体"/>
          <w:sz w:val="24"/>
          <w:szCs w:val="24"/>
        </w:rPr>
      </w:pPr>
      <w:r>
        <w:rPr>
          <w:rFonts w:hint="eastAsia" w:ascii="Times New Roman" w:hAnsi="Times New Roman" w:cs="宋体"/>
          <w:sz w:val="24"/>
          <w:szCs w:val="24"/>
        </w:rPr>
        <w:t>《网络单元安全防护检测评分方法》</w:t>
      </w:r>
    </w:p>
    <w:p>
      <w:pPr>
        <w:spacing w:after="120" w:line="400" w:lineRule="atLeast"/>
        <w:ind w:firstLine="480"/>
        <w:rPr>
          <w:rFonts w:ascii="Times New Roman" w:hAnsi="Times New Roman" w:cs="宋体"/>
          <w:sz w:val="24"/>
          <w:szCs w:val="24"/>
        </w:rPr>
      </w:pPr>
      <w:r>
        <w:rPr>
          <w:rFonts w:hint="eastAsia" w:ascii="Times New Roman" w:hAnsi="Times New Roman" w:cs="宋体"/>
          <w:sz w:val="24"/>
          <w:szCs w:val="24"/>
        </w:rPr>
        <w:t>《关于做好2016年省级基础电信企业安全考核“信息安全管理”部分打分工作的通知》（工网安函〔2016〕467号）</w:t>
      </w:r>
    </w:p>
    <w:p>
      <w:pPr>
        <w:pStyle w:val="3"/>
        <w:rPr>
          <w:rFonts w:ascii="黑体" w:hAnsi="Times New Roman" w:eastAsia="黑体"/>
          <w:b w:val="0"/>
        </w:rPr>
      </w:pPr>
      <w:bookmarkStart w:id="11" w:name="_Toc468799192"/>
      <w:r>
        <w:rPr>
          <w:rFonts w:ascii="黑体" w:hAnsi="Times New Roman" w:eastAsia="黑体"/>
          <w:b w:val="0"/>
        </w:rPr>
        <w:t xml:space="preserve">4.3 </w:t>
      </w:r>
      <w:r>
        <w:rPr>
          <w:rFonts w:hint="eastAsia" w:ascii="黑体" w:hAnsi="Times New Roman" w:eastAsia="黑体"/>
          <w:b w:val="0"/>
        </w:rPr>
        <w:t>评估方式</w:t>
      </w:r>
      <w:bookmarkEnd w:id="11"/>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本次信息安全评估的主要方式有：人员访谈、文档材料核查、业务功能验证、内容安全测试和安全测评。</w:t>
      </w:r>
    </w:p>
    <w:p>
      <w:pPr>
        <w:spacing w:after="120" w:line="400" w:lineRule="exact"/>
        <w:ind w:firstLine="480" w:firstLineChars="200"/>
        <w:rPr>
          <w:rFonts w:ascii="Times New Roman" w:hAnsi="Times New Roman"/>
          <w:sz w:val="24"/>
          <w:szCs w:val="24"/>
          <w:highlight w:val="yellow"/>
        </w:rPr>
      </w:pPr>
      <w:r>
        <w:rPr>
          <w:rFonts w:hint="eastAsia" w:ascii="Times New Roman" w:hAnsi="Times New Roman"/>
          <w:sz w:val="24"/>
          <w:szCs w:val="24"/>
        </w:rPr>
        <w:t>人员访谈从被评估方的业务人员和部门领导直接获取企业信息安全管理、业务应用及平台安全、安全保障措施等方面的现状。</w:t>
      </w:r>
    </w:p>
    <w:p>
      <w:pPr>
        <w:spacing w:after="120" w:line="400" w:lineRule="exact"/>
        <w:ind w:firstLine="480" w:firstLineChars="200"/>
        <w:rPr>
          <w:rFonts w:ascii="Times New Roman" w:hAnsi="Times New Roman"/>
          <w:sz w:val="24"/>
          <w:szCs w:val="24"/>
          <w:highlight w:val="yellow"/>
        </w:rPr>
      </w:pPr>
      <w:r>
        <w:rPr>
          <w:rFonts w:hint="eastAsia" w:ascii="Times New Roman" w:hAnsi="Times New Roman"/>
          <w:sz w:val="24"/>
          <w:szCs w:val="24"/>
        </w:rPr>
        <w:t>文档材料核查主要是指对企业信息安全、业务安全等相关制度的制定情况进行核实。</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业务功能验证通过检查业务功能和流程，对业务应用和系统平台潜在的安全风险做出判断。</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内容安全测试主要用于评估企业内容安全相关的保障能力，包括违法不良样本的识别检测、传播扩散控制等方面。</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安全测评主要针对业务平台安全和数据安全，涉及漏洞分析、渗透测试等技术手段。</w:t>
      </w:r>
    </w:p>
    <w:p>
      <w:pPr>
        <w:pStyle w:val="2"/>
        <w:numPr>
          <w:ilvl w:val="0"/>
          <w:numId w:val="1"/>
        </w:numPr>
        <w:rPr>
          <w:rFonts w:ascii="Times New Roman" w:hAnsi="Times New Roman" w:eastAsia="黑体"/>
          <w:b w:val="0"/>
          <w:sz w:val="32"/>
          <w:szCs w:val="32"/>
        </w:rPr>
      </w:pPr>
      <w:bookmarkStart w:id="12" w:name="_Toc468799193"/>
      <w:r>
        <w:rPr>
          <w:rFonts w:hint="eastAsia" w:ascii="Times New Roman" w:hAnsi="Times New Roman" w:eastAsia="黑体"/>
          <w:b w:val="0"/>
          <w:sz w:val="32"/>
          <w:szCs w:val="32"/>
        </w:rPr>
        <w:t>评估组组成</w:t>
      </w:r>
      <w:bookmarkEnd w:id="12"/>
    </w:p>
    <w:tbl>
      <w:tblPr>
        <w:tblStyle w:val="11"/>
        <w:tblW w:w="4817" w:type="pct"/>
        <w:jc w:val="center"/>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85"/>
        <w:gridCol w:w="3837"/>
        <w:gridCol w:w="2588"/>
      </w:tblGrid>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wBefore w:w="0" w:type="dxa"/>
          <w:wAfter w:w="0" w:type="dxa"/>
          <w:trHeight w:val="311" w:hRule="atLeast"/>
          <w:jc w:val="center"/>
        </w:trPr>
        <w:tc>
          <w:tcPr>
            <w:tcW w:w="1087" w:type="pct"/>
            <w:tcBorders>
              <w:top w:val="single" w:color="000000" w:sz="12" w:space="0"/>
              <w:bottom w:val="single" w:color="000000" w:sz="6" w:space="0"/>
              <w:right w:val="single" w:color="000000" w:sz="6" w:space="0"/>
            </w:tcBorders>
            <w:noWrap w:val="0"/>
            <w:vAlign w:val="top"/>
          </w:tcPr>
          <w:p>
            <w:pPr>
              <w:spacing w:line="360" w:lineRule="auto"/>
              <w:jc w:val="center"/>
              <w:rPr>
                <w:rFonts w:ascii="Times New Roman" w:hAnsi="Times New Roman"/>
                <w:b/>
                <w:iCs/>
              </w:rPr>
            </w:pPr>
            <w:r>
              <w:rPr>
                <w:rFonts w:hint="eastAsia" w:ascii="Times New Roman" w:hAnsi="Times New Roman"/>
                <w:b/>
                <w:iCs/>
              </w:rPr>
              <w:t>姓名</w:t>
            </w:r>
          </w:p>
        </w:tc>
        <w:tc>
          <w:tcPr>
            <w:tcW w:w="2337" w:type="pct"/>
            <w:tcBorders>
              <w:top w:val="single" w:color="000000" w:sz="12" w:space="0"/>
              <w:bottom w:val="single" w:color="000000" w:sz="6" w:space="0"/>
            </w:tcBorders>
            <w:noWrap w:val="0"/>
            <w:vAlign w:val="top"/>
          </w:tcPr>
          <w:p>
            <w:pPr>
              <w:spacing w:line="360" w:lineRule="auto"/>
              <w:jc w:val="center"/>
              <w:rPr>
                <w:rFonts w:ascii="Times New Roman" w:hAnsi="Times New Roman"/>
                <w:b/>
                <w:iCs/>
              </w:rPr>
            </w:pPr>
            <w:r>
              <w:rPr>
                <w:rFonts w:hint="eastAsia" w:ascii="Times New Roman" w:hAnsi="Times New Roman"/>
                <w:b/>
                <w:iCs/>
              </w:rPr>
              <w:t>职称</w:t>
            </w:r>
            <w:r>
              <w:rPr>
                <w:rFonts w:ascii="Times New Roman" w:hAnsi="Times New Roman"/>
                <w:b/>
                <w:iCs/>
              </w:rPr>
              <w:t>/</w:t>
            </w:r>
            <w:r>
              <w:rPr>
                <w:rFonts w:hint="eastAsia" w:ascii="Times New Roman" w:hAnsi="Times New Roman"/>
                <w:b/>
                <w:iCs/>
              </w:rPr>
              <w:t>职务</w:t>
            </w:r>
          </w:p>
        </w:tc>
        <w:tc>
          <w:tcPr>
            <w:tcW w:w="1576" w:type="pct"/>
            <w:tcBorders>
              <w:top w:val="single" w:color="000000" w:sz="12" w:space="0"/>
              <w:bottom w:val="single" w:color="000000" w:sz="6" w:space="0"/>
            </w:tcBorders>
            <w:noWrap w:val="0"/>
            <w:vAlign w:val="top"/>
          </w:tcPr>
          <w:p>
            <w:pPr>
              <w:tabs>
                <w:tab w:val="left" w:pos="855"/>
                <w:tab w:val="center" w:pos="1869"/>
              </w:tabs>
              <w:spacing w:line="360" w:lineRule="auto"/>
              <w:jc w:val="center"/>
              <w:rPr>
                <w:rFonts w:ascii="Times New Roman" w:hAnsi="Times New Roman"/>
                <w:b/>
                <w:iCs/>
              </w:rPr>
            </w:pPr>
            <w:r>
              <w:rPr>
                <w:rFonts w:hint="eastAsia" w:ascii="Times New Roman" w:hAnsi="Times New Roman"/>
                <w:b/>
                <w:iCs/>
              </w:rPr>
              <w:t>职责</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wBefore w:w="0" w:type="dxa"/>
          <w:wAfter w:w="0" w:type="dxa"/>
          <w:trHeight w:val="256" w:hRule="atLeast"/>
          <w:jc w:val="center"/>
        </w:trPr>
        <w:tc>
          <w:tcPr>
            <w:tcW w:w="1087" w:type="pct"/>
            <w:tcBorders>
              <w:right w:val="single" w:color="000000" w:sz="6" w:space="0"/>
            </w:tcBorders>
            <w:noWrap w:val="0"/>
            <w:vAlign w:val="top"/>
          </w:tcPr>
          <w:p>
            <w:pPr>
              <w:tabs>
                <w:tab w:val="left" w:pos="461"/>
                <w:tab w:val="center" w:pos="784"/>
              </w:tabs>
              <w:spacing w:line="360" w:lineRule="auto"/>
              <w:jc w:val="left"/>
              <w:rPr>
                <w:rFonts w:ascii="Times New Roman" w:hAnsi="Times New Roman"/>
              </w:rPr>
            </w:pPr>
            <w:r>
              <w:rPr>
                <w:rFonts w:ascii="Times New Roman" w:hAnsi="Times New Roman"/>
              </w:rPr>
              <w:tab/>
            </w:r>
            <w:r>
              <w:rPr>
                <w:rFonts w:ascii="Times New Roman" w:hAnsi="Times New Roman"/>
              </w:rPr>
              <w:tab/>
            </w:r>
            <w:r>
              <w:rPr>
                <w:rFonts w:hint="eastAsia" w:ascii="Times New Roman" w:hAnsi="Times New Roman"/>
              </w:rPr>
              <w:t>王红兵</w:t>
            </w:r>
          </w:p>
        </w:tc>
        <w:tc>
          <w:tcPr>
            <w:tcW w:w="2337" w:type="pct"/>
            <w:noWrap w:val="0"/>
            <w:vAlign w:val="top"/>
          </w:tcPr>
          <w:p>
            <w:pPr>
              <w:spacing w:line="360" w:lineRule="auto"/>
              <w:jc w:val="center"/>
              <w:rPr>
                <w:rFonts w:ascii="Times New Roman" w:hAnsi="Times New Roman"/>
              </w:rPr>
            </w:pPr>
            <w:r>
              <w:rPr>
                <w:rFonts w:hint="eastAsia" w:ascii="Times New Roman" w:hAnsi="Times New Roman"/>
              </w:rPr>
              <w:t>首席工程师</w:t>
            </w:r>
          </w:p>
        </w:tc>
        <w:tc>
          <w:tcPr>
            <w:tcW w:w="1576" w:type="pct"/>
            <w:noWrap w:val="0"/>
            <w:vAlign w:val="top"/>
          </w:tcPr>
          <w:p>
            <w:pPr>
              <w:spacing w:line="360" w:lineRule="auto"/>
              <w:jc w:val="center"/>
              <w:rPr>
                <w:rFonts w:ascii="Times New Roman" w:hAnsi="Times New Roman"/>
              </w:rPr>
            </w:pPr>
            <w:r>
              <w:rPr>
                <w:rFonts w:hint="eastAsia" w:ascii="Times New Roman" w:hAnsi="Times New Roman"/>
              </w:rPr>
              <w:t>评估组长</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wBefore w:w="0" w:type="dxa"/>
          <w:wAfter w:w="0" w:type="dxa"/>
          <w:trHeight w:val="256" w:hRule="atLeast"/>
          <w:jc w:val="center"/>
        </w:trPr>
        <w:tc>
          <w:tcPr>
            <w:tcW w:w="1087" w:type="pct"/>
            <w:tcBorders>
              <w:right w:val="single" w:color="000000" w:sz="6" w:space="0"/>
            </w:tcBorders>
            <w:noWrap w:val="0"/>
            <w:vAlign w:val="top"/>
          </w:tcPr>
          <w:p>
            <w:pPr>
              <w:tabs>
                <w:tab w:val="left" w:pos="461"/>
                <w:tab w:val="center" w:pos="784"/>
              </w:tabs>
              <w:spacing w:line="360" w:lineRule="auto"/>
              <w:jc w:val="center"/>
              <w:rPr>
                <w:rFonts w:ascii="Times New Roman" w:hAnsi="Times New Roman"/>
              </w:rPr>
            </w:pPr>
            <w:r>
              <w:rPr>
                <w:rFonts w:hint="eastAsia" w:ascii="Times New Roman" w:hAnsi="Times New Roman"/>
              </w:rPr>
              <w:t>段东圣</w:t>
            </w:r>
          </w:p>
        </w:tc>
        <w:tc>
          <w:tcPr>
            <w:tcW w:w="2337" w:type="pct"/>
            <w:noWrap w:val="0"/>
            <w:vAlign w:val="top"/>
          </w:tcPr>
          <w:p>
            <w:pPr>
              <w:spacing w:line="360" w:lineRule="auto"/>
              <w:jc w:val="center"/>
              <w:rPr>
                <w:rFonts w:ascii="Times New Roman" w:hAnsi="Times New Roman"/>
              </w:rPr>
            </w:pPr>
            <w:r>
              <w:rPr>
                <w:rFonts w:hint="eastAsia" w:ascii="Times New Roman" w:hAnsi="Times New Roman"/>
              </w:rPr>
              <w:t>工程师</w:t>
            </w:r>
          </w:p>
        </w:tc>
        <w:tc>
          <w:tcPr>
            <w:tcW w:w="1576" w:type="pct"/>
            <w:noWrap w:val="0"/>
            <w:vAlign w:val="top"/>
          </w:tcPr>
          <w:p>
            <w:pPr>
              <w:spacing w:line="360" w:lineRule="auto"/>
              <w:jc w:val="center"/>
              <w:rPr>
                <w:rFonts w:ascii="Times New Roman" w:hAnsi="Times New Roman"/>
              </w:rPr>
            </w:pPr>
            <w:r>
              <w:rPr>
                <w:rFonts w:hint="eastAsia" w:ascii="Times New Roman" w:hAnsi="Times New Roman"/>
              </w:rPr>
              <w:t>评估测试</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wBefore w:w="0" w:type="dxa"/>
          <w:wAfter w:w="0" w:type="dxa"/>
          <w:trHeight w:val="256" w:hRule="atLeast"/>
          <w:jc w:val="center"/>
        </w:trPr>
        <w:tc>
          <w:tcPr>
            <w:tcW w:w="1087" w:type="pct"/>
            <w:tcBorders>
              <w:right w:val="single" w:color="000000" w:sz="6" w:space="0"/>
            </w:tcBorders>
            <w:noWrap w:val="0"/>
            <w:vAlign w:val="top"/>
          </w:tcPr>
          <w:p>
            <w:pPr>
              <w:spacing w:line="360" w:lineRule="auto"/>
              <w:jc w:val="center"/>
              <w:rPr>
                <w:rFonts w:hint="eastAsia" w:ascii="Times New Roman" w:hAnsi="Times New Roman"/>
              </w:rPr>
            </w:pPr>
            <w:r>
              <w:rPr>
                <w:rFonts w:hint="eastAsia" w:ascii="Times New Roman" w:hAnsi="Times New Roman"/>
              </w:rPr>
              <w:t>程 光</w:t>
            </w:r>
          </w:p>
        </w:tc>
        <w:tc>
          <w:tcPr>
            <w:tcW w:w="2337" w:type="pct"/>
            <w:noWrap w:val="0"/>
            <w:vAlign w:val="top"/>
          </w:tcPr>
          <w:p>
            <w:pPr>
              <w:spacing w:line="360" w:lineRule="auto"/>
              <w:jc w:val="center"/>
              <w:rPr>
                <w:rFonts w:ascii="Times New Roman" w:hAnsi="Times New Roman"/>
              </w:rPr>
            </w:pPr>
            <w:r>
              <w:rPr>
                <w:rFonts w:hint="eastAsia" w:ascii="Times New Roman" w:hAnsi="Times New Roman"/>
              </w:rPr>
              <w:t>工程师</w:t>
            </w:r>
          </w:p>
        </w:tc>
        <w:tc>
          <w:tcPr>
            <w:tcW w:w="1576" w:type="pct"/>
            <w:noWrap w:val="0"/>
            <w:vAlign w:val="top"/>
          </w:tcPr>
          <w:p>
            <w:pPr>
              <w:spacing w:line="360" w:lineRule="auto"/>
              <w:jc w:val="center"/>
              <w:rPr>
                <w:rFonts w:ascii="Times New Roman" w:hAnsi="Times New Roman"/>
              </w:rPr>
            </w:pPr>
            <w:r>
              <w:rPr>
                <w:rFonts w:hint="eastAsia" w:ascii="Times New Roman" w:hAnsi="Times New Roman"/>
              </w:rPr>
              <w:t>评估测试</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wBefore w:w="0" w:type="dxa"/>
          <w:wAfter w:w="0" w:type="dxa"/>
          <w:trHeight w:val="256" w:hRule="atLeast"/>
          <w:jc w:val="center"/>
        </w:trPr>
        <w:tc>
          <w:tcPr>
            <w:tcW w:w="1087" w:type="pct"/>
            <w:tcBorders>
              <w:right w:val="single" w:color="000000" w:sz="6" w:space="0"/>
            </w:tcBorders>
            <w:noWrap w:val="0"/>
            <w:vAlign w:val="top"/>
          </w:tcPr>
          <w:p>
            <w:pPr>
              <w:spacing w:line="360" w:lineRule="auto"/>
              <w:jc w:val="center"/>
              <w:rPr>
                <w:rFonts w:hint="eastAsia" w:ascii="Times New Roman" w:hAnsi="Times New Roman"/>
              </w:rPr>
            </w:pPr>
            <w:r>
              <w:rPr>
                <w:rFonts w:hint="eastAsia" w:ascii="Times New Roman" w:hAnsi="Times New Roman"/>
              </w:rPr>
              <w:t>钮 艳</w:t>
            </w:r>
          </w:p>
        </w:tc>
        <w:tc>
          <w:tcPr>
            <w:tcW w:w="2337" w:type="pct"/>
            <w:noWrap w:val="0"/>
            <w:vAlign w:val="top"/>
          </w:tcPr>
          <w:p>
            <w:pPr>
              <w:spacing w:line="360" w:lineRule="auto"/>
              <w:jc w:val="center"/>
              <w:rPr>
                <w:rFonts w:hint="eastAsia" w:ascii="Times New Roman" w:hAnsi="Times New Roman"/>
              </w:rPr>
            </w:pPr>
            <w:r>
              <w:rPr>
                <w:rFonts w:hint="eastAsia" w:ascii="Times New Roman" w:hAnsi="Times New Roman"/>
              </w:rPr>
              <w:t>工程师</w:t>
            </w:r>
          </w:p>
        </w:tc>
        <w:tc>
          <w:tcPr>
            <w:tcW w:w="1576" w:type="pct"/>
            <w:noWrap w:val="0"/>
            <w:vAlign w:val="top"/>
          </w:tcPr>
          <w:p>
            <w:pPr>
              <w:spacing w:line="360" w:lineRule="auto"/>
              <w:jc w:val="center"/>
              <w:rPr>
                <w:rFonts w:hint="eastAsia" w:ascii="Times New Roman" w:hAnsi="Times New Roman"/>
              </w:rPr>
            </w:pPr>
            <w:r>
              <w:rPr>
                <w:rFonts w:hint="eastAsia" w:ascii="Times New Roman" w:hAnsi="Times New Roman"/>
              </w:rPr>
              <w:t>评估测试</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wBefore w:w="0" w:type="dxa"/>
          <w:wAfter w:w="0" w:type="dxa"/>
          <w:trHeight w:val="256" w:hRule="atLeast"/>
          <w:jc w:val="center"/>
        </w:trPr>
        <w:tc>
          <w:tcPr>
            <w:tcW w:w="1087" w:type="pct"/>
            <w:tcBorders>
              <w:right w:val="single" w:color="000000" w:sz="6" w:space="0"/>
            </w:tcBorders>
            <w:noWrap w:val="0"/>
            <w:vAlign w:val="top"/>
          </w:tcPr>
          <w:p>
            <w:pPr>
              <w:spacing w:line="360" w:lineRule="auto"/>
              <w:jc w:val="center"/>
              <w:rPr>
                <w:rFonts w:hint="eastAsia" w:ascii="Times New Roman" w:hAnsi="Times New Roman"/>
              </w:rPr>
            </w:pPr>
            <w:r>
              <w:rPr>
                <w:rFonts w:hint="eastAsia" w:ascii="Times New Roman" w:hAnsi="Times New Roman"/>
              </w:rPr>
              <w:t>马宏远</w:t>
            </w:r>
          </w:p>
        </w:tc>
        <w:tc>
          <w:tcPr>
            <w:tcW w:w="2337" w:type="pct"/>
            <w:noWrap w:val="0"/>
            <w:vAlign w:val="top"/>
          </w:tcPr>
          <w:p>
            <w:pPr>
              <w:spacing w:line="360" w:lineRule="auto"/>
              <w:jc w:val="center"/>
              <w:rPr>
                <w:rFonts w:ascii="Times New Roman" w:hAnsi="Times New Roman"/>
              </w:rPr>
            </w:pPr>
            <w:r>
              <w:rPr>
                <w:rFonts w:hint="eastAsia" w:ascii="Times New Roman" w:hAnsi="Times New Roman"/>
              </w:rPr>
              <w:t>工程师</w:t>
            </w:r>
          </w:p>
        </w:tc>
        <w:tc>
          <w:tcPr>
            <w:tcW w:w="1576" w:type="pct"/>
            <w:noWrap w:val="0"/>
            <w:vAlign w:val="top"/>
          </w:tcPr>
          <w:p>
            <w:pPr>
              <w:spacing w:line="360" w:lineRule="auto"/>
              <w:jc w:val="center"/>
              <w:rPr>
                <w:rFonts w:ascii="Times New Roman" w:hAnsi="Times New Roman"/>
              </w:rPr>
            </w:pPr>
            <w:r>
              <w:rPr>
                <w:rFonts w:hint="eastAsia" w:ascii="Times New Roman" w:hAnsi="Times New Roman"/>
              </w:rPr>
              <w:t>评估测试</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wBefore w:w="0" w:type="dxa"/>
          <w:wAfter w:w="0" w:type="dxa"/>
          <w:trHeight w:val="80" w:hRule="atLeast"/>
          <w:jc w:val="center"/>
        </w:trPr>
        <w:tc>
          <w:tcPr>
            <w:tcW w:w="1087" w:type="pct"/>
            <w:tcBorders>
              <w:right w:val="single" w:color="000000" w:sz="6" w:space="0"/>
            </w:tcBorders>
            <w:noWrap w:val="0"/>
            <w:vAlign w:val="top"/>
          </w:tcPr>
          <w:p>
            <w:pPr>
              <w:spacing w:line="360" w:lineRule="auto"/>
              <w:jc w:val="center"/>
              <w:rPr>
                <w:rFonts w:hint="eastAsia" w:ascii="Times New Roman" w:hAnsi="Times New Roman"/>
              </w:rPr>
            </w:pPr>
            <w:r>
              <w:rPr>
                <w:rFonts w:hint="eastAsia" w:ascii="Times New Roman" w:hAnsi="Times New Roman"/>
              </w:rPr>
              <w:t>贾 恺</w:t>
            </w:r>
          </w:p>
        </w:tc>
        <w:tc>
          <w:tcPr>
            <w:tcW w:w="2337" w:type="pct"/>
            <w:noWrap w:val="0"/>
            <w:vAlign w:val="top"/>
          </w:tcPr>
          <w:p>
            <w:pPr>
              <w:spacing w:line="360" w:lineRule="auto"/>
              <w:jc w:val="center"/>
              <w:rPr>
                <w:rFonts w:hint="eastAsia" w:ascii="Times New Roman" w:hAnsi="Times New Roman"/>
              </w:rPr>
            </w:pPr>
            <w:r>
              <w:rPr>
                <w:rFonts w:hint="eastAsia" w:ascii="Times New Roman" w:hAnsi="Times New Roman"/>
              </w:rPr>
              <w:t>工程师</w:t>
            </w:r>
          </w:p>
        </w:tc>
        <w:tc>
          <w:tcPr>
            <w:tcW w:w="1576" w:type="pct"/>
            <w:noWrap w:val="0"/>
            <w:vAlign w:val="top"/>
          </w:tcPr>
          <w:p>
            <w:pPr>
              <w:spacing w:line="360" w:lineRule="auto"/>
              <w:jc w:val="center"/>
              <w:rPr>
                <w:rFonts w:hint="eastAsia" w:ascii="Times New Roman" w:hAnsi="Times New Roman"/>
              </w:rPr>
            </w:pPr>
            <w:r>
              <w:rPr>
                <w:rFonts w:hint="eastAsia" w:ascii="Times New Roman" w:hAnsi="Times New Roman"/>
              </w:rPr>
              <w:t>评估测试</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wBefore w:w="0" w:type="dxa"/>
          <w:wAfter w:w="0" w:type="dxa"/>
          <w:trHeight w:val="80" w:hRule="atLeast"/>
          <w:jc w:val="center"/>
        </w:trPr>
        <w:tc>
          <w:tcPr>
            <w:tcW w:w="1087" w:type="pct"/>
            <w:tcBorders>
              <w:right w:val="single" w:color="000000" w:sz="6" w:space="0"/>
            </w:tcBorders>
            <w:noWrap w:val="0"/>
            <w:vAlign w:val="top"/>
          </w:tcPr>
          <w:p>
            <w:pPr>
              <w:spacing w:line="360" w:lineRule="auto"/>
              <w:jc w:val="center"/>
              <w:rPr>
                <w:rFonts w:hint="eastAsia" w:ascii="Times New Roman" w:hAnsi="Times New Roman"/>
              </w:rPr>
            </w:pPr>
            <w:r>
              <w:rPr>
                <w:rFonts w:hint="eastAsia" w:ascii="Times New Roman" w:hAnsi="Times New Roman"/>
              </w:rPr>
              <w:t>张 辉</w:t>
            </w:r>
          </w:p>
        </w:tc>
        <w:tc>
          <w:tcPr>
            <w:tcW w:w="2337" w:type="pct"/>
            <w:noWrap w:val="0"/>
            <w:vAlign w:val="top"/>
          </w:tcPr>
          <w:p>
            <w:pPr>
              <w:spacing w:line="360" w:lineRule="auto"/>
              <w:jc w:val="center"/>
              <w:rPr>
                <w:rFonts w:hint="eastAsia" w:ascii="Times New Roman" w:hAnsi="Times New Roman"/>
              </w:rPr>
            </w:pPr>
            <w:r>
              <w:rPr>
                <w:rFonts w:hint="eastAsia" w:ascii="Times New Roman" w:hAnsi="Times New Roman"/>
              </w:rPr>
              <w:t>工程师</w:t>
            </w:r>
          </w:p>
        </w:tc>
        <w:tc>
          <w:tcPr>
            <w:tcW w:w="1576" w:type="pct"/>
            <w:noWrap w:val="0"/>
            <w:vAlign w:val="top"/>
          </w:tcPr>
          <w:p>
            <w:pPr>
              <w:spacing w:line="360" w:lineRule="auto"/>
              <w:jc w:val="center"/>
              <w:rPr>
                <w:rFonts w:hint="eastAsia" w:ascii="Times New Roman" w:hAnsi="Times New Roman"/>
              </w:rPr>
            </w:pPr>
            <w:r>
              <w:rPr>
                <w:rFonts w:hint="eastAsia" w:ascii="Times New Roman" w:hAnsi="Times New Roman"/>
              </w:rPr>
              <w:t>评估测试</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wBefore w:w="0" w:type="dxa"/>
          <w:wAfter w:w="0" w:type="dxa"/>
          <w:trHeight w:val="80" w:hRule="atLeast"/>
          <w:jc w:val="center"/>
        </w:trPr>
        <w:tc>
          <w:tcPr>
            <w:tcW w:w="1087" w:type="pct"/>
            <w:tcBorders>
              <w:right w:val="single" w:color="000000" w:sz="6" w:space="0"/>
            </w:tcBorders>
            <w:noWrap w:val="0"/>
            <w:vAlign w:val="top"/>
          </w:tcPr>
          <w:p>
            <w:pPr>
              <w:spacing w:line="360" w:lineRule="auto"/>
              <w:jc w:val="center"/>
              <w:rPr>
                <w:rFonts w:hint="eastAsia" w:ascii="Times New Roman" w:hAnsi="Times New Roman"/>
              </w:rPr>
            </w:pPr>
            <w:r>
              <w:rPr>
                <w:rFonts w:hint="eastAsia" w:ascii="Times New Roman" w:hAnsi="Times New Roman"/>
              </w:rPr>
              <w:t>高陆云</w:t>
            </w:r>
          </w:p>
        </w:tc>
        <w:tc>
          <w:tcPr>
            <w:tcW w:w="2337" w:type="pct"/>
            <w:noWrap w:val="0"/>
            <w:vAlign w:val="top"/>
          </w:tcPr>
          <w:p>
            <w:pPr>
              <w:spacing w:line="360" w:lineRule="auto"/>
              <w:jc w:val="center"/>
              <w:rPr>
                <w:rFonts w:ascii="Times New Roman" w:hAnsi="Times New Roman"/>
              </w:rPr>
            </w:pPr>
            <w:r>
              <w:rPr>
                <w:rFonts w:hint="eastAsia" w:ascii="Times New Roman" w:hAnsi="Times New Roman"/>
              </w:rPr>
              <w:t>工程师</w:t>
            </w:r>
          </w:p>
        </w:tc>
        <w:tc>
          <w:tcPr>
            <w:tcW w:w="1576" w:type="pct"/>
            <w:noWrap w:val="0"/>
            <w:vAlign w:val="top"/>
          </w:tcPr>
          <w:p>
            <w:pPr>
              <w:spacing w:line="360" w:lineRule="auto"/>
              <w:jc w:val="center"/>
              <w:rPr>
                <w:rFonts w:ascii="Times New Roman" w:hAnsi="Times New Roman"/>
              </w:rPr>
            </w:pPr>
            <w:r>
              <w:rPr>
                <w:rFonts w:hint="eastAsia" w:ascii="Times New Roman" w:hAnsi="Times New Roman"/>
              </w:rPr>
              <w:t>评估测试</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wBefore w:w="0" w:type="dxa"/>
          <w:wAfter w:w="0" w:type="dxa"/>
          <w:trHeight w:val="80" w:hRule="atLeast"/>
          <w:jc w:val="center"/>
        </w:trPr>
        <w:tc>
          <w:tcPr>
            <w:tcW w:w="1087" w:type="pct"/>
            <w:tcBorders>
              <w:right w:val="single" w:color="000000" w:sz="6" w:space="0"/>
            </w:tcBorders>
            <w:noWrap w:val="0"/>
            <w:vAlign w:val="top"/>
          </w:tcPr>
          <w:p>
            <w:pPr>
              <w:spacing w:line="360" w:lineRule="auto"/>
              <w:jc w:val="center"/>
              <w:rPr>
                <w:rFonts w:hint="eastAsia" w:ascii="Times New Roman" w:hAnsi="Times New Roman"/>
              </w:rPr>
            </w:pPr>
            <w:r>
              <w:rPr>
                <w:rFonts w:hint="eastAsia" w:ascii="Times New Roman" w:hAnsi="Times New Roman"/>
              </w:rPr>
              <w:t>郑晓天</w:t>
            </w:r>
          </w:p>
        </w:tc>
        <w:tc>
          <w:tcPr>
            <w:tcW w:w="2337" w:type="pct"/>
            <w:noWrap w:val="0"/>
            <w:vAlign w:val="top"/>
          </w:tcPr>
          <w:p>
            <w:pPr>
              <w:spacing w:line="360" w:lineRule="auto"/>
              <w:jc w:val="center"/>
              <w:rPr>
                <w:rFonts w:hint="eastAsia" w:ascii="Times New Roman" w:hAnsi="Times New Roman"/>
              </w:rPr>
            </w:pPr>
            <w:r>
              <w:rPr>
                <w:rFonts w:hint="eastAsia" w:ascii="Times New Roman" w:hAnsi="Times New Roman"/>
              </w:rPr>
              <w:t>工程师</w:t>
            </w:r>
          </w:p>
        </w:tc>
        <w:tc>
          <w:tcPr>
            <w:tcW w:w="1576" w:type="pct"/>
            <w:noWrap w:val="0"/>
            <w:vAlign w:val="top"/>
          </w:tcPr>
          <w:p>
            <w:pPr>
              <w:spacing w:line="360" w:lineRule="auto"/>
              <w:jc w:val="center"/>
              <w:rPr>
                <w:rFonts w:hint="eastAsia" w:ascii="Times New Roman" w:hAnsi="Times New Roman"/>
              </w:rPr>
            </w:pPr>
            <w:r>
              <w:rPr>
                <w:rFonts w:hint="eastAsia" w:ascii="Times New Roman" w:hAnsi="Times New Roman"/>
              </w:rPr>
              <w:t>评估测试</w:t>
            </w:r>
          </w:p>
        </w:tc>
      </w:tr>
      <w:tr>
        <w:tblPrEx>
          <w:tblBorders>
            <w:top w:val="single" w:color="000000" w:sz="12" w:space="0"/>
            <w:left w:val="none" w:color="auto" w:sz="0" w:space="0"/>
            <w:bottom w:val="single" w:color="000000" w:sz="12" w:space="0"/>
            <w:right w:val="none" w:color="auto" w:sz="0" w:space="0"/>
            <w:insideH w:val="none" w:color="auto" w:sz="0" w:space="0"/>
            <w:insideV w:val="none" w:color="auto" w:sz="0" w:space="0"/>
          </w:tblBorders>
        </w:tblPrEx>
        <w:trPr>
          <w:wBefore w:w="0" w:type="dxa"/>
          <w:wAfter w:w="0" w:type="dxa"/>
          <w:trHeight w:val="80" w:hRule="atLeast"/>
          <w:jc w:val="center"/>
        </w:trPr>
        <w:tc>
          <w:tcPr>
            <w:tcW w:w="1087" w:type="pct"/>
            <w:tcBorders>
              <w:bottom w:val="single" w:color="000000" w:sz="12" w:space="0"/>
              <w:right w:val="single" w:color="000000" w:sz="6" w:space="0"/>
            </w:tcBorders>
            <w:noWrap w:val="0"/>
            <w:vAlign w:val="top"/>
          </w:tcPr>
          <w:p>
            <w:pPr>
              <w:spacing w:line="360" w:lineRule="auto"/>
              <w:jc w:val="center"/>
              <w:rPr>
                <w:rFonts w:ascii="Times New Roman" w:hAnsi="Times New Roman"/>
              </w:rPr>
            </w:pPr>
            <w:r>
              <w:rPr>
                <w:rFonts w:hint="eastAsia" w:ascii="Times New Roman" w:hAnsi="Times New Roman"/>
              </w:rPr>
              <w:t>贾芳姝</w:t>
            </w:r>
          </w:p>
        </w:tc>
        <w:tc>
          <w:tcPr>
            <w:tcW w:w="2337" w:type="pct"/>
            <w:tcBorders>
              <w:bottom w:val="single" w:color="000000" w:sz="12" w:space="0"/>
            </w:tcBorders>
            <w:noWrap w:val="0"/>
            <w:vAlign w:val="top"/>
          </w:tcPr>
          <w:p>
            <w:pPr>
              <w:spacing w:line="360" w:lineRule="auto"/>
              <w:jc w:val="center"/>
              <w:rPr>
                <w:rFonts w:ascii="Times New Roman" w:hAnsi="Times New Roman"/>
              </w:rPr>
            </w:pPr>
            <w:r>
              <w:rPr>
                <w:rFonts w:hint="eastAsia" w:ascii="Times New Roman" w:hAnsi="Times New Roman"/>
              </w:rPr>
              <w:t>工程师</w:t>
            </w:r>
          </w:p>
        </w:tc>
        <w:tc>
          <w:tcPr>
            <w:tcW w:w="1576" w:type="pct"/>
            <w:tcBorders>
              <w:bottom w:val="single" w:color="000000" w:sz="12" w:space="0"/>
            </w:tcBorders>
            <w:noWrap w:val="0"/>
            <w:vAlign w:val="top"/>
          </w:tcPr>
          <w:p>
            <w:pPr>
              <w:spacing w:line="360" w:lineRule="auto"/>
              <w:jc w:val="center"/>
              <w:rPr>
                <w:rFonts w:ascii="Times New Roman" w:hAnsi="Times New Roman"/>
              </w:rPr>
            </w:pPr>
            <w:r>
              <w:rPr>
                <w:rFonts w:hint="eastAsia" w:ascii="Times New Roman" w:hAnsi="Times New Roman"/>
              </w:rPr>
              <w:t>评估测试</w:t>
            </w:r>
          </w:p>
        </w:tc>
      </w:tr>
    </w:tbl>
    <w:p>
      <w:pPr>
        <w:pStyle w:val="2"/>
        <w:numPr>
          <w:ilvl w:val="0"/>
          <w:numId w:val="1"/>
        </w:numPr>
        <w:rPr>
          <w:rFonts w:ascii="Times New Roman" w:hAnsi="Times New Roman" w:eastAsia="黑体"/>
          <w:b w:val="0"/>
          <w:sz w:val="32"/>
          <w:szCs w:val="32"/>
        </w:rPr>
      </w:pPr>
      <w:bookmarkStart w:id="13" w:name="_Toc468799194"/>
      <w:r>
        <w:rPr>
          <w:rFonts w:hint="eastAsia" w:ascii="Times New Roman" w:hAnsi="Times New Roman" w:eastAsia="黑体"/>
          <w:b w:val="0"/>
          <w:sz w:val="32"/>
          <w:szCs w:val="32"/>
        </w:rPr>
        <w:t>评估时间</w:t>
      </w:r>
      <w:bookmarkEnd w:id="13"/>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评估时间：</w:t>
      </w:r>
      <w:r>
        <w:rPr>
          <w:rFonts w:ascii="Times New Roman" w:hAnsi="Times New Roman"/>
          <w:sz w:val="24"/>
          <w:szCs w:val="24"/>
        </w:rPr>
        <w:t>2016</w:t>
      </w:r>
      <w:r>
        <w:rPr>
          <w:rFonts w:hint="eastAsia" w:ascii="Times New Roman" w:hAnsi="Times New Roman"/>
          <w:sz w:val="24"/>
          <w:szCs w:val="24"/>
        </w:rPr>
        <w:t>年</w:t>
      </w:r>
      <w:r>
        <w:rPr>
          <w:rFonts w:hint="eastAsia" w:ascii="Times New Roman" w:hAnsi="Times New Roman"/>
          <w:sz w:val="24"/>
        </w:rPr>
        <w:t>8</w:t>
      </w:r>
      <w:r>
        <w:rPr>
          <w:rFonts w:ascii="Times New Roman" w:hAnsi="Times New Roman"/>
          <w:sz w:val="24"/>
        </w:rPr>
        <w:t>月</w:t>
      </w:r>
      <w:r>
        <w:rPr>
          <w:rFonts w:hint="eastAsia" w:ascii="Times New Roman" w:hAnsi="Times New Roman"/>
          <w:sz w:val="24"/>
        </w:rPr>
        <w:t>11</w:t>
      </w:r>
      <w:r>
        <w:rPr>
          <w:rFonts w:ascii="Times New Roman" w:hAnsi="Times New Roman"/>
          <w:sz w:val="24"/>
        </w:rPr>
        <w:t>日</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综合数据分析时间：</w:t>
      </w:r>
      <w:r>
        <w:rPr>
          <w:rFonts w:ascii="Times New Roman" w:hAnsi="Times New Roman"/>
          <w:sz w:val="24"/>
          <w:szCs w:val="24"/>
        </w:rPr>
        <w:t>2016</w:t>
      </w:r>
      <w:r>
        <w:rPr>
          <w:rFonts w:hint="eastAsia" w:ascii="Times New Roman" w:hAnsi="Times New Roman"/>
          <w:sz w:val="24"/>
          <w:szCs w:val="24"/>
        </w:rPr>
        <w:t>年</w:t>
      </w:r>
      <w:r>
        <w:rPr>
          <w:rFonts w:hint="eastAsia" w:ascii="Times New Roman" w:hAnsi="Times New Roman"/>
          <w:sz w:val="24"/>
        </w:rPr>
        <w:t>8</w:t>
      </w:r>
      <w:r>
        <w:rPr>
          <w:rFonts w:ascii="Times New Roman" w:hAnsi="Times New Roman"/>
          <w:sz w:val="24"/>
        </w:rPr>
        <w:t>月</w:t>
      </w:r>
      <w:r>
        <w:rPr>
          <w:rFonts w:hint="eastAsia" w:ascii="Times New Roman" w:hAnsi="Times New Roman"/>
          <w:sz w:val="24"/>
        </w:rPr>
        <w:t>15</w:t>
      </w:r>
      <w:r>
        <w:rPr>
          <w:rFonts w:ascii="Times New Roman" w:hAnsi="Times New Roman"/>
          <w:sz w:val="24"/>
        </w:rPr>
        <w:t>日至201</w:t>
      </w:r>
      <w:r>
        <w:rPr>
          <w:rFonts w:hint="eastAsia" w:ascii="Times New Roman" w:hAnsi="Times New Roman"/>
          <w:sz w:val="24"/>
        </w:rPr>
        <w:t>6</w:t>
      </w:r>
      <w:r>
        <w:rPr>
          <w:rFonts w:ascii="Times New Roman" w:hAnsi="Times New Roman"/>
          <w:sz w:val="24"/>
        </w:rPr>
        <w:t>年</w:t>
      </w:r>
      <w:r>
        <w:rPr>
          <w:rFonts w:hint="eastAsia" w:ascii="Times New Roman" w:hAnsi="Times New Roman"/>
          <w:sz w:val="24"/>
        </w:rPr>
        <w:t>9</w:t>
      </w:r>
      <w:r>
        <w:rPr>
          <w:rFonts w:ascii="Times New Roman" w:hAnsi="Times New Roman"/>
          <w:sz w:val="24"/>
        </w:rPr>
        <w:t>月</w:t>
      </w:r>
      <w:r>
        <w:rPr>
          <w:rFonts w:hint="eastAsia" w:ascii="Times New Roman" w:hAnsi="Times New Roman"/>
          <w:sz w:val="24"/>
        </w:rPr>
        <w:t>23</w:t>
      </w:r>
      <w:r>
        <w:rPr>
          <w:rFonts w:ascii="Times New Roman" w:hAnsi="Times New Roman"/>
          <w:sz w:val="24"/>
        </w:rPr>
        <w:t>日</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评估报告生成时间：</w:t>
      </w:r>
      <w:r>
        <w:rPr>
          <w:rFonts w:ascii="Times New Roman" w:hAnsi="Times New Roman"/>
          <w:sz w:val="24"/>
          <w:szCs w:val="24"/>
        </w:rPr>
        <w:t>2016</w:t>
      </w:r>
      <w:r>
        <w:rPr>
          <w:rFonts w:hint="eastAsia" w:ascii="Times New Roman" w:hAnsi="Times New Roman"/>
          <w:sz w:val="24"/>
          <w:szCs w:val="24"/>
        </w:rPr>
        <w:t>年</w:t>
      </w:r>
      <w:r>
        <w:rPr>
          <w:rFonts w:hint="eastAsia" w:ascii="Times New Roman" w:hAnsi="Times New Roman"/>
          <w:sz w:val="24"/>
        </w:rPr>
        <w:t>9</w:t>
      </w:r>
      <w:r>
        <w:rPr>
          <w:rFonts w:ascii="Times New Roman" w:hAnsi="Times New Roman"/>
          <w:sz w:val="24"/>
        </w:rPr>
        <w:t>月</w:t>
      </w:r>
      <w:r>
        <w:rPr>
          <w:rFonts w:hint="eastAsia" w:ascii="Times New Roman" w:hAnsi="Times New Roman"/>
          <w:sz w:val="24"/>
        </w:rPr>
        <w:t>26</w:t>
      </w:r>
      <w:r>
        <w:rPr>
          <w:rFonts w:ascii="Times New Roman" w:hAnsi="Times New Roman"/>
          <w:sz w:val="24"/>
        </w:rPr>
        <w:t>日</w:t>
      </w:r>
    </w:p>
    <w:p>
      <w:pPr>
        <w:pStyle w:val="2"/>
        <w:numPr>
          <w:ilvl w:val="0"/>
          <w:numId w:val="1"/>
        </w:numPr>
        <w:rPr>
          <w:rFonts w:ascii="Times New Roman" w:hAnsi="Times New Roman" w:eastAsia="黑体"/>
          <w:b w:val="0"/>
          <w:sz w:val="32"/>
          <w:szCs w:val="32"/>
        </w:rPr>
      </w:pPr>
      <w:bookmarkStart w:id="14" w:name="_Toc468799195"/>
      <w:r>
        <w:rPr>
          <w:rFonts w:hint="eastAsia" w:ascii="Times New Roman" w:hAnsi="Times New Roman" w:eastAsia="黑体"/>
          <w:b w:val="0"/>
          <w:sz w:val="32"/>
          <w:szCs w:val="32"/>
        </w:rPr>
        <w:t>辽宁电信信息安全管理总体情况</w:t>
      </w:r>
      <w:bookmarkEnd w:id="14"/>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辽宁电信成立了电信网络安全部，配备专职人员5人。今后根据业务发展的实际需要，电信公司应适时增加信息安全专职人员的数量，强化信息安全责任的落实。</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rPr>
        <w:t>辽宁电信制定了若干网络和信息安全管理办法，包括：</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《关于印发中国电信辽宁分公司新技术新业务信息安全管理办法（试行）》（中电信辽〔2015〕510号）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《关于印发用户信息安全管理实施细则的通知》（中电信辽〔2013〕190号）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《关于印发中国电信辽宁分公司IT系统信息安全管理办法的通知》（中电信辽〔2016〕39号）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《关于进一步做好电话用户实名信息登记工作的通知》（中电信辽〔2016〕315号）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《不良信息处理流程》（中电信辽〔2011〕11号）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《关于做好企业自营网站安全管理有关要求的通知》（中国电信信安〔2016〕1号）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《关于企业自营网站安全管理要求的补充通知》（中国电信信安〔2016〕2号）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《关于企业自营网站安全管理信息报送要求的通知》（中国电信信安〔2016〕3号）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《关于做好移动上网日志系统相关工作的通知》（中电信辽〔2016〕289号）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《关于印发中国电信辽宁分公司“打击通讯信息违法犯罪”专项行动工作方案的通知附件》（中电信辽〔2016〕13号）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《关于垃圾短信息治理工作情况的通报》（辽通信管〔2016〕90号）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《数据中心IDC业务管理办法》（中国电信客户〔2013〕12号）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《关于加强互联网互联管理及开展高带宽违规接入自查自纠工作的通知》（中电信辽〔2016〕83号）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《关于梳理中国电信辽宁分公司接入业务IP808080端口开通流程及管理要求的通知》（中国电信辽传〔2015〕118号）</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评估中发现辽宁电信已考核要求开展了自评估工作，并向省通信管理局报备自评估报告，但暂未将新技术新业务安全评估清单工作机制纳入到新技术新业务评估管理办法，建议日后将评估清单机制纳入到评估管理办法。</w:t>
      </w:r>
    </w:p>
    <w:p>
      <w:pPr>
        <w:pStyle w:val="2"/>
        <w:numPr>
          <w:ilvl w:val="0"/>
          <w:numId w:val="1"/>
        </w:numPr>
        <w:rPr>
          <w:rFonts w:ascii="Times New Roman" w:hAnsi="Times New Roman" w:eastAsia="黑体"/>
          <w:b w:val="0"/>
          <w:sz w:val="32"/>
          <w:szCs w:val="32"/>
        </w:rPr>
      </w:pPr>
      <w:bookmarkStart w:id="15" w:name="_Toc468799196"/>
      <w:r>
        <w:rPr>
          <w:rFonts w:hint="eastAsia" w:ascii="Times New Roman" w:hAnsi="Times New Roman" w:eastAsia="黑体"/>
          <w:b w:val="0"/>
          <w:sz w:val="32"/>
          <w:szCs w:val="32"/>
        </w:rPr>
        <w:t>业务信息安全现状</w:t>
      </w:r>
      <w:bookmarkEnd w:id="15"/>
    </w:p>
    <w:p>
      <w:pPr>
        <w:pStyle w:val="3"/>
        <w:rPr>
          <w:rFonts w:ascii="黑体" w:hAnsi="Times New Roman" w:eastAsia="黑体"/>
          <w:b w:val="0"/>
        </w:rPr>
      </w:pPr>
      <w:bookmarkStart w:id="16" w:name="_Toc468799197"/>
      <w:r>
        <w:rPr>
          <w:rFonts w:hint="eastAsia" w:ascii="黑体" w:hAnsi="Times New Roman" w:eastAsia="黑体"/>
          <w:b w:val="0"/>
        </w:rPr>
        <w:t>8.1 业务基本情况</w:t>
      </w:r>
      <w:bookmarkEnd w:id="16"/>
    </w:p>
    <w:p>
      <w:pPr>
        <w:spacing w:after="120" w:line="400" w:lineRule="exact"/>
        <w:ind w:firstLine="480" w:firstLineChars="200"/>
        <w:rPr>
          <w:rFonts w:hint="eastAsia" w:ascii="宋体" w:hAnsi="宋体"/>
          <w:b/>
          <w:sz w:val="24"/>
          <w:szCs w:val="24"/>
        </w:rPr>
      </w:pPr>
      <w:bookmarkStart w:id="17" w:name="_Toc335237538"/>
      <w:bookmarkStart w:id="18" w:name="_Toc335233130"/>
      <w:bookmarkStart w:id="19" w:name="_Toc335169618"/>
      <w:bookmarkStart w:id="20" w:name="_Toc335151953"/>
      <w:bookmarkStart w:id="21" w:name="_Toc334718320"/>
      <w:bookmarkStart w:id="22" w:name="_Toc334693743"/>
      <w:bookmarkStart w:id="23" w:name="_Toc331773655"/>
      <w:bookmarkStart w:id="24" w:name="_Toc331773273"/>
      <w:bookmarkStart w:id="25" w:name="_Toc331769577"/>
      <w:r>
        <w:rPr>
          <w:rFonts w:hint="eastAsia" w:ascii="宋体" w:hAnsi="宋体"/>
          <w:b/>
          <w:sz w:val="24"/>
          <w:szCs w:val="24"/>
        </w:rPr>
        <w:t>1、“爱听4G”业务</w:t>
      </w:r>
    </w:p>
    <w:p>
      <w:pPr>
        <w:spacing w:after="120" w:line="400" w:lineRule="exact"/>
        <w:ind w:firstLine="480" w:firstLineChars="200"/>
        <w:rPr>
          <w:rFonts w:hint="eastAsia" w:ascii="宋体" w:hAnsi="宋体"/>
          <w:sz w:val="24"/>
          <w:szCs w:val="24"/>
        </w:rPr>
      </w:pPr>
      <w:r>
        <w:rPr>
          <w:rFonts w:hint="eastAsia" w:ascii="宋体" w:hAnsi="宋体"/>
          <w:sz w:val="24"/>
          <w:szCs w:val="24"/>
        </w:rPr>
        <w:t>“爱听4G”客户端是中国电信爱音乐结合4G网络特色，为音乐爱好者推出的一款音乐播放器APP（包括Android版、iOS版），旨在为音乐爱好者们提供更高品质的音乐服务，更超值的流量服务，享受在线听高品质音乐、观看高清MV以及其他音乐服务，融合了彩铃、音乐盒、网络试听、音乐下载、音乐资讯、在线搜索、会员服务等多种音乐产品功能。用户可以通过“爱听4G”随时随地搜索喜欢的音乐，享受歌曲试听、音乐下载等多种形式音乐服务。电信4G用户在省内使用4G网络，还可享受不限流量在线试听、下载歌曲等服务。</w:t>
      </w:r>
    </w:p>
    <w:p>
      <w:pPr>
        <w:spacing w:after="120" w:line="400" w:lineRule="exact"/>
        <w:ind w:firstLine="480" w:firstLineChars="200"/>
        <w:rPr>
          <w:rFonts w:hint="eastAsia" w:ascii="宋体" w:hAnsi="宋体"/>
          <w:b/>
          <w:sz w:val="24"/>
          <w:szCs w:val="24"/>
        </w:rPr>
      </w:pPr>
      <w:r>
        <w:rPr>
          <w:rFonts w:hint="eastAsia" w:ascii="宋体" w:hAnsi="宋体"/>
          <w:b/>
          <w:sz w:val="24"/>
          <w:szCs w:val="24"/>
        </w:rPr>
        <w:t>2、“爱看4G”业务</w:t>
      </w:r>
    </w:p>
    <w:p>
      <w:pPr>
        <w:spacing w:after="120" w:line="400" w:lineRule="exact"/>
        <w:ind w:firstLine="480" w:firstLineChars="200"/>
        <w:rPr>
          <w:rFonts w:hint="eastAsia" w:ascii="宋体" w:hAnsi="宋体"/>
          <w:sz w:val="24"/>
          <w:szCs w:val="24"/>
        </w:rPr>
      </w:pPr>
      <w:r>
        <w:rPr>
          <w:rFonts w:hint="eastAsia" w:ascii="宋体" w:hAnsi="宋体"/>
          <w:sz w:val="24"/>
          <w:szCs w:val="24"/>
        </w:rPr>
        <w:t>“爱看4G ”是由天翼视讯传媒有限公司推出的一款面向电信移动用户的免流量（15G）、无广告、会员制的视频客户端。旨在打造国内首个4G新媒体电视台，成为移动互联网的线上院线发行渠道。“爱看4G”涵盖了海量高清大片、最新热剧、热门综艺、各大电视台直播等精彩内容，具备免流量、电视台直播、热点新闻点播、智能推荐、家庭影院、第三方支付优惠、异网支付、第三方登录、好友互动评论分享、分类筛选、VIP商城等特色功能。</w:t>
      </w:r>
    </w:p>
    <w:p>
      <w:pPr>
        <w:spacing w:after="120" w:line="400" w:lineRule="exact"/>
        <w:ind w:firstLine="480" w:firstLineChars="200"/>
        <w:rPr>
          <w:rFonts w:hint="eastAsia" w:ascii="宋体" w:hAnsi="宋体"/>
          <w:b/>
          <w:sz w:val="24"/>
          <w:szCs w:val="24"/>
        </w:rPr>
      </w:pPr>
      <w:r>
        <w:rPr>
          <w:rFonts w:hint="eastAsia" w:ascii="宋体" w:hAnsi="宋体"/>
          <w:b/>
          <w:sz w:val="24"/>
          <w:szCs w:val="24"/>
        </w:rPr>
        <w:t>3、“翼支付”业务</w:t>
      </w:r>
    </w:p>
    <w:p>
      <w:pPr>
        <w:spacing w:after="120" w:line="400" w:lineRule="exact"/>
        <w:ind w:firstLine="480" w:firstLineChars="200"/>
        <w:rPr>
          <w:rFonts w:hint="eastAsia" w:ascii="Times New Roman" w:hAnsi="Times New Roman"/>
          <w:color w:val="000000"/>
          <w:sz w:val="24"/>
          <w:szCs w:val="24"/>
        </w:rPr>
      </w:pPr>
      <w:r>
        <w:rPr>
          <w:rFonts w:hint="eastAsia" w:ascii="Times New Roman" w:hAnsi="Times New Roman"/>
          <w:color w:val="000000"/>
          <w:sz w:val="24"/>
          <w:szCs w:val="24"/>
        </w:rPr>
        <w:t>是中国人民银行核准的第三方支付机构，2011年3月成立，中国电信全资子公司，从事互联网金融业务和兼具“金融、电信、互联网”特点的创新企业。截至2015年12月，翼支付拥有近2亿个人用户，交易额超过7672亿元，20多万企业用户，合作商户超过10万家，与地区政府、银行、公共服务企业、石油企业、大型零售企业、电商等有着广泛密切的合作。翼支付以支付账户为核心，依托大数据和媒介技术、基于风险收益考量，逐步完善资产类和负债类业务布局，涵盖支付、财富管理、小额信贷、消费金融等6大业务板块，12个子业务，助力智慧城市建设，实践普惠金融。截至2015年12月，辽宁翼支付业务总交易额达到了163亿元，用户数达到了732万户， 目前辽宁全省的中石油，中石化以及大型商超（永辉、沃尔玛、新华都）已经全面接入，线上交易是辽宁翼支付的重要特色之一，活跃用户数达到了284万户，位居全国第五。</w:t>
      </w:r>
    </w:p>
    <w:p>
      <w:pPr>
        <w:spacing w:after="120" w:line="400" w:lineRule="exact"/>
        <w:ind w:firstLine="480" w:firstLineChars="200"/>
        <w:rPr>
          <w:rFonts w:hint="eastAsia" w:ascii="宋体" w:hAnsi="宋体"/>
          <w:b/>
          <w:sz w:val="24"/>
          <w:szCs w:val="24"/>
        </w:rPr>
      </w:pPr>
      <w:r>
        <w:rPr>
          <w:rFonts w:hint="eastAsia" w:ascii="宋体" w:hAnsi="宋体"/>
          <w:b/>
          <w:sz w:val="24"/>
          <w:szCs w:val="24"/>
        </w:rPr>
        <w:t>4、“云运维”业务</w:t>
      </w:r>
    </w:p>
    <w:p>
      <w:pPr>
        <w:spacing w:after="120" w:line="400" w:lineRule="exact"/>
        <w:ind w:firstLine="480" w:firstLineChars="200"/>
        <w:rPr>
          <w:rFonts w:hint="eastAsia" w:ascii="Times New Roman" w:hAnsi="Times New Roman"/>
          <w:color w:val="000000"/>
          <w:sz w:val="24"/>
          <w:szCs w:val="24"/>
        </w:rPr>
      </w:pPr>
      <w:bookmarkStart w:id="26" w:name="OLE_LINK9"/>
      <w:bookmarkStart w:id="27" w:name="OLE_LINK10"/>
      <w:r>
        <w:rPr>
          <w:rFonts w:hint="eastAsia" w:ascii="Times New Roman" w:hAnsi="Times New Roman"/>
          <w:color w:val="000000"/>
          <w:sz w:val="24"/>
          <w:szCs w:val="24"/>
        </w:rPr>
        <w:t>“云运维”</w:t>
      </w:r>
      <w:bookmarkEnd w:id="26"/>
      <w:bookmarkEnd w:id="27"/>
      <w:r>
        <w:rPr>
          <w:rFonts w:hint="eastAsia" w:ascii="Times New Roman" w:hAnsi="Times New Roman"/>
          <w:color w:val="000000"/>
          <w:sz w:val="24"/>
          <w:szCs w:val="24"/>
        </w:rPr>
        <w:t>产品由是中国电信集团系统集成有限责任公司在多年电信运维相关系统的研发经验基础上,调研和总结国内各行业IT管理需求后自主研发的IT综合运维管理产品。该产品面向政府、企业、金融、教育、军队等行业，实现了对IT系统内存储、服务器、网络设备、安全设备、数据库、中间件、应用服务、业务系统、操作系统及‘云计算’元素等各类IT对象的统一管理。</w:t>
      </w:r>
    </w:p>
    <w:p>
      <w:pPr>
        <w:spacing w:line="360" w:lineRule="auto"/>
        <w:ind w:firstLine="420"/>
        <w:rPr>
          <w:rFonts w:hint="eastAsia" w:ascii="宋体" w:hAnsi="宋体"/>
          <w:b/>
          <w:sz w:val="24"/>
          <w:szCs w:val="24"/>
        </w:rPr>
      </w:pPr>
      <w:r>
        <w:rPr>
          <w:rFonts w:hint="eastAsia"/>
          <w:sz w:val="24"/>
          <w:szCs w:val="24"/>
        </w:rPr>
        <w:t>云运维产品由三大系统构成，分别是网管监控系统（包括三维机房管理模块）、资产管理系统、服务管理系统。</w:t>
      </w:r>
    </w:p>
    <w:p>
      <w:pPr>
        <w:spacing w:after="120" w:line="400" w:lineRule="exact"/>
        <w:ind w:firstLine="480" w:firstLineChars="200"/>
        <w:rPr>
          <w:rFonts w:ascii="宋体" w:hAnsi="宋体"/>
          <w:b/>
          <w:sz w:val="24"/>
          <w:szCs w:val="24"/>
        </w:rPr>
      </w:pPr>
      <w:r>
        <w:rPr>
          <w:rFonts w:hint="eastAsia" w:ascii="宋体" w:hAnsi="宋体"/>
          <w:b/>
          <w:sz w:val="24"/>
          <w:szCs w:val="24"/>
        </w:rPr>
        <w:t>5、“微视窗”业务</w:t>
      </w:r>
    </w:p>
    <w:p>
      <w:pPr>
        <w:tabs>
          <w:tab w:val="left" w:pos="720"/>
        </w:tabs>
        <w:spacing w:line="360" w:lineRule="auto"/>
        <w:ind w:firstLine="480" w:firstLineChars="200"/>
        <w:rPr>
          <w:rFonts w:hint="eastAsia"/>
          <w:sz w:val="24"/>
          <w:szCs w:val="24"/>
        </w:rPr>
      </w:pPr>
      <w:r>
        <w:rPr>
          <w:rFonts w:hint="eastAsia"/>
          <w:sz w:val="24"/>
          <w:szCs w:val="24"/>
        </w:rPr>
        <w:t>“微视窗”业务是基于运营商互联网入口面向公众的服务系统。该系统部署在用户上网的入口，能了解用户流量消耗情况、线上流量包订购，发挥互联网入口优势、营销等服务，在用户享受该服务的同时还可以了解自身流量使用情况、剩余情况。微视窗不仅为用户提供快捷、方便的流量查询服务，还可以提供流量包的一键订购，提升用户在流量使用方面的感知，助力流量营销工作。“微视窗”的手机网页的显示及流量查询界面如下图所示。</w:t>
      </w:r>
    </w:p>
    <w:p>
      <w:pPr>
        <w:jc w:val="center"/>
        <w:rPr>
          <w:rFonts w:ascii="微软雅黑" w:hAnsi="微软雅黑" w:eastAsia="微软雅黑"/>
          <w:sz w:val="24"/>
        </w:rPr>
      </w:pPr>
      <w:r>
        <w:rPr>
          <w:rFonts w:ascii="微软雅黑" w:hAnsi="微软雅黑" w:eastAsia="微软雅黑"/>
          <w:sz w:val="24"/>
          <w:lang/>
        </w:rPr>
        <w:drawing>
          <wp:inline distT="0" distB="0" distL="114300" distR="114300">
            <wp:extent cx="1924050" cy="3238500"/>
            <wp:effectExtent l="0" t="0" r="6350" b="1270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pic:cNvPicPr>
                  </pic:nvPicPr>
                  <pic:blipFill>
                    <a:blip r:embed="rId7"/>
                    <a:stretch>
                      <a:fillRect/>
                    </a:stretch>
                  </pic:blipFill>
                  <pic:spPr>
                    <a:xfrm>
                      <a:off x="0" y="0"/>
                      <a:ext cx="1924050" cy="3238500"/>
                    </a:xfrm>
                    <a:prstGeom prst="rect">
                      <a:avLst/>
                    </a:prstGeom>
                    <a:noFill/>
                    <a:ln w="9525">
                      <a:noFill/>
                    </a:ln>
                  </pic:spPr>
                </pic:pic>
              </a:graphicData>
            </a:graphic>
          </wp:inline>
        </w:drawing>
      </w:r>
      <w:r>
        <w:rPr>
          <w:rFonts w:ascii="微软雅黑" w:hAnsi="微软雅黑" w:eastAsia="微软雅黑"/>
          <w:sz w:val="24"/>
          <w:lang/>
        </w:rPr>
        <w:drawing>
          <wp:inline distT="0" distB="0" distL="114300" distR="114300">
            <wp:extent cx="2219325" cy="3238500"/>
            <wp:effectExtent l="0" t="0" r="15875" b="1270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8"/>
                    <a:stretch>
                      <a:fillRect/>
                    </a:stretch>
                  </pic:blipFill>
                  <pic:spPr>
                    <a:xfrm>
                      <a:off x="0" y="0"/>
                      <a:ext cx="2219325" cy="3238500"/>
                    </a:xfrm>
                    <a:prstGeom prst="rect">
                      <a:avLst/>
                    </a:prstGeom>
                    <a:noFill/>
                    <a:ln w="9525">
                      <a:noFill/>
                    </a:ln>
                  </pic:spPr>
                </pic:pic>
              </a:graphicData>
            </a:graphic>
          </wp:inline>
        </w:drawing>
      </w:r>
    </w:p>
    <w:p>
      <w:pPr>
        <w:tabs>
          <w:tab w:val="left" w:pos="720"/>
        </w:tabs>
        <w:spacing w:line="360" w:lineRule="auto"/>
        <w:ind w:firstLine="480" w:firstLineChars="200"/>
        <w:rPr>
          <w:sz w:val="24"/>
          <w:szCs w:val="24"/>
        </w:rPr>
      </w:pPr>
      <w:r>
        <w:rPr>
          <w:rFonts w:hint="eastAsia"/>
          <w:sz w:val="24"/>
          <w:szCs w:val="24"/>
        </w:rPr>
        <w:t>该业务在前端上的功能有：图文嵌入与指向、流量数据展示、用户自定制（关闭当前微视窗、关闭今日微视窗、关闭本周微视窗）等。在后端上的功能有：用户黑名单管理、业务规则管理、嵌入数据统计、二级页面基础点击数据、流量订购统计、统计数据输出、平台用户管理、角色权限管理、日志查询管理、基础插入管理、相关接口管理等。</w:t>
      </w:r>
    </w:p>
    <w:p>
      <w:pPr>
        <w:widowControl/>
        <w:spacing w:line="360" w:lineRule="auto"/>
        <w:jc w:val="center"/>
        <w:rPr>
          <w:kern w:val="0"/>
          <w:sz w:val="24"/>
        </w:rPr>
      </w:pPr>
      <w:r>
        <w:rPr>
          <w:kern w:val="0"/>
          <w:sz w:val="24"/>
          <w:lang/>
        </w:rPr>
        <w:drawing>
          <wp:inline distT="0" distB="0" distL="114300" distR="114300">
            <wp:extent cx="5573395" cy="2612390"/>
            <wp:effectExtent l="0" t="0" r="14605" b="3810"/>
            <wp:docPr id="3" name="图片 2" descr="说明: C:\Users\iv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说明: C:\Users\ivy\Desktop\1.png"/>
                    <pic:cNvPicPr>
                      <a:picLocks noChangeAspect="1"/>
                    </pic:cNvPicPr>
                  </pic:nvPicPr>
                  <pic:blipFill>
                    <a:blip r:embed="rId9"/>
                    <a:stretch>
                      <a:fillRect/>
                    </a:stretch>
                  </pic:blipFill>
                  <pic:spPr>
                    <a:xfrm>
                      <a:off x="0" y="0"/>
                      <a:ext cx="5573395" cy="2612390"/>
                    </a:xfrm>
                    <a:prstGeom prst="rect">
                      <a:avLst/>
                    </a:prstGeom>
                    <a:noFill/>
                    <a:ln w="9525">
                      <a:noFill/>
                    </a:ln>
                  </pic:spPr>
                </pic:pic>
              </a:graphicData>
            </a:graphic>
          </wp:inline>
        </w:drawing>
      </w:r>
    </w:p>
    <w:p>
      <w:pPr>
        <w:spacing w:line="360" w:lineRule="auto"/>
        <w:rPr>
          <w:rFonts w:hint="eastAsia"/>
        </w:rPr>
      </w:pPr>
      <w:r>
        <w:object>
          <v:shape id="_x0000_i1028" o:spt="75" type="#_x0000_t75" style="height:170.45pt;width:439.25pt;" o:ole="t" filled="f" o:preferrelative="t" stroked="f" coordsize="21600,21600">
            <v:path/>
            <v:fill on="f" focussize="0,0"/>
            <v:stroke on="f"/>
            <v:imagedata r:id="rId11" o:title=""/>
            <o:lock v:ext="edit" aspectratio="t"/>
            <w10:wrap type="none"/>
            <w10:anchorlock/>
          </v:shape>
          <o:OLEObject Type="Embed" ProgID="Unknown" ShapeID="_x0000_i1028" DrawAspect="Content" ObjectID="_1468075725" r:id="rId10">
            <o:LockedField>false</o:LockedField>
          </o:OLEObject>
        </w:object>
      </w:r>
    </w:p>
    <w:p>
      <w:pPr>
        <w:spacing w:line="360" w:lineRule="auto"/>
        <w:ind w:firstLine="420"/>
        <w:rPr>
          <w:sz w:val="24"/>
          <w:szCs w:val="24"/>
        </w:rPr>
      </w:pPr>
      <w:r>
        <w:rPr>
          <w:sz w:val="24"/>
          <w:szCs w:val="24"/>
        </w:rPr>
        <w:t>网管监控系统对网络、网络单元进行信息采集，故障和性能监视，评价网络和网络单元的状态和有效性，支持网络分析和网络规划，提供全面的综合网管功能</w:t>
      </w:r>
      <w:r>
        <w:rPr>
          <w:rFonts w:hint="eastAsia"/>
          <w:sz w:val="24"/>
          <w:szCs w:val="24"/>
        </w:rPr>
        <w:t>。</w:t>
      </w:r>
    </w:p>
    <w:p>
      <w:pPr>
        <w:spacing w:line="360" w:lineRule="auto"/>
        <w:ind w:firstLine="420"/>
        <w:rPr>
          <w:sz w:val="24"/>
          <w:szCs w:val="24"/>
        </w:rPr>
      </w:pPr>
      <w:r>
        <w:rPr>
          <w:sz w:val="24"/>
          <w:szCs w:val="24"/>
        </w:rPr>
        <w:t>资产管理系统</w:t>
      </w:r>
      <w:r>
        <w:rPr>
          <w:rFonts w:hint="eastAsia"/>
          <w:sz w:val="24"/>
          <w:szCs w:val="24"/>
        </w:rPr>
        <w:t>用于</w:t>
      </w:r>
      <w:r>
        <w:rPr>
          <w:sz w:val="24"/>
          <w:szCs w:val="24"/>
        </w:rPr>
        <w:t>管理各种类型的IT</w:t>
      </w:r>
      <w:r>
        <w:rPr>
          <w:rFonts w:hint="eastAsia"/>
          <w:sz w:val="24"/>
          <w:szCs w:val="24"/>
        </w:rPr>
        <w:t>资产，提供基于流程的资产的全生命周期管理。</w:t>
      </w:r>
    </w:p>
    <w:p>
      <w:pPr>
        <w:tabs>
          <w:tab w:val="left" w:pos="720"/>
        </w:tabs>
        <w:spacing w:line="360" w:lineRule="auto"/>
        <w:ind w:firstLine="420"/>
        <w:rPr>
          <w:sz w:val="24"/>
          <w:szCs w:val="24"/>
        </w:rPr>
      </w:pPr>
      <w:r>
        <w:rPr>
          <w:rFonts w:hint="eastAsia"/>
          <w:sz w:val="24"/>
          <w:szCs w:val="24"/>
        </w:rPr>
        <w:t>服务管理系统遵循先进的</w:t>
      </w:r>
      <w:r>
        <w:rPr>
          <w:sz w:val="24"/>
          <w:szCs w:val="24"/>
        </w:rPr>
        <w:t>ITIL</w:t>
      </w:r>
      <w:r>
        <w:rPr>
          <w:rFonts w:hint="eastAsia"/>
          <w:sz w:val="24"/>
          <w:szCs w:val="24"/>
        </w:rPr>
        <w:t>最佳惯例实践标准，帮助企业降低运营成本，提高服务质量和水平，增强核心竞争力</w:t>
      </w:r>
    </w:p>
    <w:p>
      <w:pPr>
        <w:tabs>
          <w:tab w:val="left" w:pos="720"/>
        </w:tabs>
        <w:spacing w:line="360" w:lineRule="auto"/>
        <w:ind w:firstLine="420"/>
        <w:rPr>
          <w:sz w:val="24"/>
          <w:szCs w:val="24"/>
        </w:rPr>
      </w:pPr>
      <w:r>
        <w:rPr>
          <w:sz w:val="24"/>
          <w:szCs w:val="24"/>
        </w:rPr>
        <w:t xml:space="preserve"> </w:t>
      </w:r>
      <w:r>
        <w:rPr>
          <w:rFonts w:hint="eastAsia"/>
          <w:sz w:val="24"/>
          <w:szCs w:val="24"/>
        </w:rPr>
        <w:t>三个系统既互相关联形成一个整体，又能独立部署运行，以满足不同类型、不同层次用户的需要，如下图所示：</w:t>
      </w:r>
    </w:p>
    <w:p>
      <w:pPr>
        <w:tabs>
          <w:tab w:val="left" w:pos="720"/>
        </w:tabs>
        <w:spacing w:line="360" w:lineRule="auto"/>
        <w:ind w:firstLine="420"/>
        <w:rPr>
          <w:sz w:val="24"/>
          <w:szCs w:val="24"/>
        </w:rPr>
      </w:pPr>
      <w:r>
        <w:rPr>
          <w:lang/>
        </w:rPr>
        <w:drawing>
          <wp:inline distT="0" distB="0" distL="114300" distR="114300">
            <wp:extent cx="4705985" cy="2723515"/>
            <wp:effectExtent l="0" t="0" r="18415" b="1968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12"/>
                    <a:stretch>
                      <a:fillRect/>
                    </a:stretch>
                  </pic:blipFill>
                  <pic:spPr>
                    <a:xfrm>
                      <a:off x="0" y="0"/>
                      <a:ext cx="4705985" cy="2723515"/>
                    </a:xfrm>
                    <a:prstGeom prst="rect">
                      <a:avLst/>
                    </a:prstGeom>
                    <a:noFill/>
                    <a:ln w="9525">
                      <a:noFill/>
                    </a:ln>
                  </pic:spPr>
                </pic:pic>
              </a:graphicData>
            </a:graphic>
          </wp:inline>
        </w:drawing>
      </w:r>
    </w:p>
    <w:bookmarkEnd w:id="17"/>
    <w:bookmarkEnd w:id="18"/>
    <w:bookmarkEnd w:id="19"/>
    <w:bookmarkEnd w:id="20"/>
    <w:bookmarkEnd w:id="21"/>
    <w:bookmarkEnd w:id="22"/>
    <w:bookmarkEnd w:id="23"/>
    <w:bookmarkEnd w:id="24"/>
    <w:bookmarkEnd w:id="25"/>
    <w:p>
      <w:pPr>
        <w:pStyle w:val="3"/>
        <w:rPr>
          <w:rFonts w:ascii="黑体" w:hAnsi="Times New Roman" w:eastAsia="黑体"/>
          <w:b w:val="0"/>
        </w:rPr>
      </w:pPr>
      <w:bookmarkStart w:id="28" w:name="_Toc468799198"/>
      <w:r>
        <w:rPr>
          <w:rFonts w:ascii="黑体" w:hAnsi="Times New Roman" w:eastAsia="黑体"/>
          <w:b w:val="0"/>
        </w:rPr>
        <w:t>8.2</w:t>
      </w:r>
      <w:r>
        <w:rPr>
          <w:rFonts w:hint="eastAsia" w:ascii="黑体" w:hAnsi="Times New Roman" w:eastAsia="黑体"/>
          <w:b w:val="0"/>
        </w:rPr>
        <w:t xml:space="preserve"> 业务功能实现技术原理</w:t>
      </w:r>
      <w:bookmarkEnd w:id="28"/>
    </w:p>
    <w:p>
      <w:pPr>
        <w:spacing w:after="120" w:line="400" w:lineRule="exact"/>
        <w:ind w:firstLine="480" w:firstLineChars="200"/>
        <w:rPr>
          <w:rFonts w:hint="eastAsia" w:ascii="宋体" w:hAnsi="宋体"/>
          <w:b/>
          <w:sz w:val="24"/>
          <w:szCs w:val="24"/>
        </w:rPr>
      </w:pPr>
      <w:r>
        <w:rPr>
          <w:rFonts w:hint="eastAsia" w:ascii="宋体" w:hAnsi="宋体"/>
          <w:b/>
          <w:sz w:val="24"/>
          <w:szCs w:val="24"/>
        </w:rPr>
        <w:t>1、“爱听4G”业务</w:t>
      </w:r>
    </w:p>
    <w:p>
      <w:pPr>
        <w:spacing w:after="120" w:line="400" w:lineRule="exact"/>
        <w:ind w:firstLine="480" w:firstLineChars="200"/>
        <w:rPr>
          <w:rFonts w:hint="eastAsia" w:ascii="宋体" w:hAnsi="宋体"/>
          <w:sz w:val="24"/>
          <w:szCs w:val="24"/>
        </w:rPr>
      </w:pPr>
      <w:r>
        <w:rPr>
          <w:rFonts w:hint="eastAsia" w:ascii="宋体" w:hAnsi="宋体"/>
          <w:sz w:val="24"/>
          <w:szCs w:val="24"/>
        </w:rPr>
        <w:t>彩铃功能，通过音乐平台与各省之间的接口协议，将音源进行下发，并通过铃音平台提供业务能力。</w:t>
      </w:r>
    </w:p>
    <w:p>
      <w:pPr>
        <w:spacing w:after="120" w:line="400" w:lineRule="exact"/>
        <w:ind w:firstLine="480" w:firstLineChars="200"/>
        <w:rPr>
          <w:rFonts w:hint="eastAsia" w:ascii="宋体" w:hAnsi="宋体"/>
          <w:sz w:val="24"/>
          <w:szCs w:val="24"/>
        </w:rPr>
      </w:pPr>
      <w:r>
        <w:rPr>
          <w:rFonts w:hint="eastAsia" w:ascii="宋体" w:hAnsi="宋体"/>
          <w:sz w:val="24"/>
          <w:szCs w:val="24"/>
        </w:rPr>
        <w:t>音乐下载功能，利用Android系统提供的接口与特性实现业务功能，与后端服务器通过网络实现数据交互能力。展示层利用模板控件技术，实现模块展现自动化，展现样式多元化。歌曲播放器利用手机特性，结合系统播放器与播放套件，实现以播放套件为主、系统播放器为辅的双重播放机制，统一播放业务接口，减少手机兼容问题。</w:t>
      </w:r>
    </w:p>
    <w:p>
      <w:pPr>
        <w:spacing w:after="120" w:line="400" w:lineRule="exact"/>
        <w:ind w:firstLine="480" w:firstLineChars="200"/>
        <w:rPr>
          <w:rFonts w:hint="eastAsia" w:ascii="宋体" w:hAnsi="宋体"/>
          <w:b/>
          <w:sz w:val="24"/>
          <w:szCs w:val="24"/>
        </w:rPr>
      </w:pPr>
      <w:r>
        <w:rPr>
          <w:rFonts w:hint="eastAsia" w:ascii="宋体" w:hAnsi="宋体"/>
          <w:b/>
          <w:sz w:val="24"/>
          <w:szCs w:val="24"/>
        </w:rPr>
        <w:t>2、“爱看4G”业务</w:t>
      </w:r>
    </w:p>
    <w:p>
      <w:pPr>
        <w:spacing w:after="120" w:line="400" w:lineRule="exact"/>
        <w:ind w:firstLine="480" w:firstLineChars="200"/>
        <w:rPr>
          <w:rFonts w:hint="eastAsia" w:ascii="宋体" w:hAnsi="宋体"/>
          <w:sz w:val="24"/>
          <w:szCs w:val="24"/>
        </w:rPr>
      </w:pPr>
      <w:r>
        <w:rPr>
          <w:rFonts w:hint="eastAsia" w:ascii="宋体" w:hAnsi="宋体"/>
          <w:sz w:val="24"/>
          <w:szCs w:val="24"/>
        </w:rPr>
        <w:t>“爱看4G”APP整体分为前端展示和后端服务对接。</w:t>
      </w:r>
    </w:p>
    <w:p>
      <w:pPr>
        <w:spacing w:after="120" w:line="400" w:lineRule="exact"/>
        <w:ind w:firstLine="480" w:firstLineChars="200"/>
        <w:rPr>
          <w:rFonts w:hint="eastAsia" w:ascii="宋体" w:hAnsi="宋体"/>
          <w:sz w:val="24"/>
          <w:szCs w:val="24"/>
        </w:rPr>
      </w:pPr>
      <w:r>
        <w:rPr>
          <w:rFonts w:hint="eastAsia" w:ascii="宋体" w:hAnsi="宋体"/>
          <w:sz w:val="24"/>
          <w:szCs w:val="24"/>
        </w:rPr>
        <w:t>前段展现采用了android app展现形式，各展示页面通过CPS（可视化的编辑系统）进行内容发布和更新，CPS提供前端展现的静态内容编辑和模板编辑能力，同时，提供所有内容发布的审核管理机制。</w:t>
      </w:r>
    </w:p>
    <w:p>
      <w:pPr>
        <w:spacing w:after="120" w:line="400" w:lineRule="exact"/>
        <w:ind w:firstLine="480" w:firstLineChars="200"/>
        <w:rPr>
          <w:rFonts w:hint="eastAsia" w:ascii="宋体" w:hAnsi="宋体"/>
          <w:sz w:val="24"/>
          <w:szCs w:val="24"/>
        </w:rPr>
      </w:pPr>
      <w:r>
        <w:rPr>
          <w:rFonts w:hint="eastAsia" w:ascii="宋体" w:hAnsi="宋体"/>
          <w:sz w:val="24"/>
          <w:szCs w:val="24"/>
        </w:rPr>
        <w:t>后端系统实现前端展现的业务逻辑，包括用户注册登录、视频播放、订购鉴权等。系统根据不同的业务逻辑进行模块化实现，并将能力封装为独立的接口向前端提供服务，从逻辑层和物理层确保内外系统之间的交互安全。</w:t>
      </w:r>
    </w:p>
    <w:p>
      <w:pPr>
        <w:jc w:val="center"/>
        <w:rPr>
          <w:rFonts w:hint="eastAsia"/>
        </w:rPr>
      </w:pPr>
      <w:r>
        <w:rPr>
          <w:rFonts w:hint="eastAsia"/>
        </w:rPr>
        <w:drawing>
          <wp:inline distT="0" distB="0" distL="114300" distR="114300">
            <wp:extent cx="2962275" cy="1168400"/>
            <wp:effectExtent l="0" t="0" r="9525" b="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13"/>
                    <a:stretch>
                      <a:fillRect/>
                    </a:stretch>
                  </pic:blipFill>
                  <pic:spPr>
                    <a:xfrm>
                      <a:off x="0" y="0"/>
                      <a:ext cx="2962275" cy="1168400"/>
                    </a:xfrm>
                    <a:prstGeom prst="rect">
                      <a:avLst/>
                    </a:prstGeom>
                    <a:noFill/>
                    <a:ln w="9525">
                      <a:noFill/>
                    </a:ln>
                  </pic:spPr>
                </pic:pic>
              </a:graphicData>
            </a:graphic>
          </wp:inline>
        </w:drawing>
      </w:r>
    </w:p>
    <w:p>
      <w:pPr>
        <w:jc w:val="center"/>
        <w:rPr>
          <w:rFonts w:hint="eastAsia"/>
        </w:rPr>
      </w:pPr>
    </w:p>
    <w:p>
      <w:pPr>
        <w:jc w:val="center"/>
        <w:rPr>
          <w:rFonts w:hint="eastAsia"/>
        </w:rPr>
      </w:pPr>
      <w:r>
        <w:rPr>
          <w:rFonts w:hint="eastAsia"/>
        </w:rPr>
        <w:drawing>
          <wp:inline distT="0" distB="0" distL="114300" distR="114300">
            <wp:extent cx="3050540" cy="2421255"/>
            <wp:effectExtent l="0" t="0" r="22860" b="17145"/>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4"/>
                    <a:stretch>
                      <a:fillRect/>
                    </a:stretch>
                  </pic:blipFill>
                  <pic:spPr>
                    <a:xfrm>
                      <a:off x="0" y="0"/>
                      <a:ext cx="3050540" cy="2421255"/>
                    </a:xfrm>
                    <a:prstGeom prst="rect">
                      <a:avLst/>
                    </a:prstGeom>
                    <a:noFill/>
                    <a:ln w="9525">
                      <a:noFill/>
                    </a:ln>
                  </pic:spPr>
                </pic:pic>
              </a:graphicData>
            </a:graphic>
          </wp:inline>
        </w:drawing>
      </w:r>
    </w:p>
    <w:p>
      <w:pPr>
        <w:spacing w:after="120" w:line="400" w:lineRule="exact"/>
        <w:ind w:firstLine="480" w:firstLineChars="200"/>
        <w:rPr>
          <w:rFonts w:hint="eastAsia" w:ascii="宋体" w:hAnsi="宋体"/>
          <w:b/>
          <w:sz w:val="24"/>
          <w:szCs w:val="24"/>
        </w:rPr>
      </w:pPr>
      <w:r>
        <w:rPr>
          <w:rFonts w:hint="eastAsia" w:ascii="宋体" w:hAnsi="宋体"/>
          <w:b/>
          <w:sz w:val="24"/>
          <w:szCs w:val="24"/>
        </w:rPr>
        <w:t>3、“翼支付”业务</w:t>
      </w:r>
    </w:p>
    <w:p>
      <w:pPr>
        <w:spacing w:after="120" w:line="400" w:lineRule="exact"/>
        <w:ind w:firstLine="480" w:firstLineChars="200"/>
        <w:rPr>
          <w:rFonts w:hint="eastAsia" w:ascii="宋体" w:hAnsi="宋体"/>
          <w:sz w:val="24"/>
          <w:szCs w:val="24"/>
        </w:rPr>
      </w:pPr>
      <w:r>
        <w:rPr>
          <w:rFonts w:hint="eastAsia" w:ascii="宋体" w:hAnsi="宋体"/>
          <w:sz w:val="24"/>
          <w:szCs w:val="24"/>
        </w:rPr>
        <w:t>“翼支付”主要采取了集团和各省两级的运营架构，在辽宁省内主要以POS商户、二维码商户为主，目前入驻的商户约为8000~9000家，主要以线下商户为主，业务功能较为简单。主要依托翼支付平台，通过商家消费、民生缴费等应用，重点针对区域集中型商户（校园、厂区、社区、农村等区域周边商户）和行业密集型商户（加油延伸车后市场、永辉、沃尔玛、新华都等大型商超）等进行拓展。</w:t>
      </w:r>
    </w:p>
    <w:p>
      <w:pPr>
        <w:spacing w:after="120" w:line="400" w:lineRule="exact"/>
        <w:ind w:firstLine="480" w:firstLineChars="200"/>
        <w:rPr>
          <w:rFonts w:hint="eastAsia" w:ascii="宋体" w:hAnsi="宋体"/>
          <w:b/>
          <w:sz w:val="24"/>
          <w:szCs w:val="24"/>
        </w:rPr>
      </w:pPr>
      <w:r>
        <w:rPr>
          <w:rFonts w:hint="eastAsia" w:ascii="宋体" w:hAnsi="宋体"/>
          <w:b/>
          <w:sz w:val="24"/>
          <w:szCs w:val="24"/>
        </w:rPr>
        <w:t>4、“云运维”业务</w:t>
      </w:r>
    </w:p>
    <w:p>
      <w:pPr>
        <w:tabs>
          <w:tab w:val="left" w:pos="720"/>
        </w:tabs>
        <w:spacing w:line="360" w:lineRule="auto"/>
        <w:ind w:firstLine="420"/>
        <w:rPr>
          <w:rFonts w:hint="eastAsia"/>
          <w:sz w:val="24"/>
          <w:szCs w:val="24"/>
        </w:rPr>
      </w:pPr>
      <w:r>
        <w:rPr>
          <w:rFonts w:hint="eastAsia"/>
          <w:sz w:val="24"/>
          <w:szCs w:val="24"/>
        </w:rPr>
        <w:t>IT运维管理系统是由多个子系统松耦合构成。主体框架基于JavaEE技术，辅以分布式运行的的采集器、探针等组件，技术框架如下图所示。</w:t>
      </w:r>
    </w:p>
    <w:p>
      <w:pPr>
        <w:tabs>
          <w:tab w:val="left" w:pos="720"/>
        </w:tabs>
        <w:spacing w:line="360" w:lineRule="auto"/>
        <w:ind w:firstLine="420"/>
        <w:rPr>
          <w:sz w:val="24"/>
          <w:szCs w:val="24"/>
        </w:rPr>
      </w:pPr>
      <w:r>
        <w:rPr>
          <w:rFonts w:hint="eastAsia"/>
          <w:sz w:val="24"/>
          <w:szCs w:val="24"/>
        </w:rPr>
        <w:t>IT运维管理系统各子系统的技术实现中用到的关键技术包括：</w:t>
      </w:r>
    </w:p>
    <w:p>
      <w:pPr>
        <w:numPr>
          <w:ilvl w:val="1"/>
          <w:numId w:val="2"/>
        </w:numPr>
        <w:spacing w:line="360" w:lineRule="auto"/>
        <w:rPr>
          <w:sz w:val="24"/>
          <w:szCs w:val="24"/>
        </w:rPr>
      </w:pPr>
      <w:r>
        <w:rPr>
          <w:rFonts w:hint="eastAsia"/>
          <w:sz w:val="24"/>
          <w:szCs w:val="24"/>
        </w:rPr>
        <w:t>JavaEE技术</w:t>
      </w:r>
    </w:p>
    <w:p>
      <w:pPr>
        <w:numPr>
          <w:ilvl w:val="1"/>
          <w:numId w:val="2"/>
        </w:numPr>
        <w:spacing w:line="360" w:lineRule="auto"/>
        <w:rPr>
          <w:sz w:val="24"/>
          <w:szCs w:val="24"/>
        </w:rPr>
      </w:pPr>
      <w:r>
        <w:rPr>
          <w:rFonts w:hint="eastAsia"/>
          <w:sz w:val="24"/>
          <w:szCs w:val="24"/>
        </w:rPr>
        <w:t>缓存技术</w:t>
      </w:r>
    </w:p>
    <w:p>
      <w:pPr>
        <w:numPr>
          <w:ilvl w:val="1"/>
          <w:numId w:val="2"/>
        </w:numPr>
        <w:spacing w:line="360" w:lineRule="auto"/>
        <w:rPr>
          <w:sz w:val="24"/>
          <w:szCs w:val="24"/>
        </w:rPr>
      </w:pPr>
      <w:r>
        <w:rPr>
          <w:rFonts w:hint="eastAsia"/>
          <w:sz w:val="24"/>
          <w:szCs w:val="24"/>
        </w:rPr>
        <w:t>独立工作流引擎技术</w:t>
      </w:r>
    </w:p>
    <w:p>
      <w:pPr>
        <w:numPr>
          <w:ilvl w:val="1"/>
          <w:numId w:val="2"/>
        </w:numPr>
        <w:spacing w:line="360" w:lineRule="auto"/>
        <w:rPr>
          <w:sz w:val="24"/>
          <w:szCs w:val="24"/>
        </w:rPr>
      </w:pPr>
      <w:r>
        <w:rPr>
          <w:rFonts w:hint="eastAsia"/>
          <w:sz w:val="24"/>
          <w:szCs w:val="24"/>
        </w:rPr>
        <w:t>Ext、flex等前端展示技术</w:t>
      </w:r>
    </w:p>
    <w:p>
      <w:pPr>
        <w:numPr>
          <w:ilvl w:val="1"/>
          <w:numId w:val="2"/>
        </w:numPr>
        <w:spacing w:line="360" w:lineRule="auto"/>
        <w:rPr>
          <w:sz w:val="24"/>
          <w:szCs w:val="24"/>
        </w:rPr>
      </w:pPr>
      <w:r>
        <w:rPr>
          <w:rFonts w:hint="eastAsia"/>
          <w:sz w:val="24"/>
          <w:szCs w:val="24"/>
        </w:rPr>
        <w:t>主从数据库技术</w:t>
      </w:r>
    </w:p>
    <w:p>
      <w:pPr>
        <w:numPr>
          <w:ilvl w:val="1"/>
          <w:numId w:val="2"/>
        </w:numPr>
        <w:spacing w:line="360" w:lineRule="auto"/>
        <w:rPr>
          <w:sz w:val="24"/>
          <w:szCs w:val="24"/>
        </w:rPr>
      </w:pPr>
      <w:r>
        <w:rPr>
          <w:rFonts w:hint="eastAsia"/>
          <w:sz w:val="24"/>
          <w:szCs w:val="24"/>
        </w:rPr>
        <w:t>分布式日志收集和转发处理技术</w:t>
      </w:r>
    </w:p>
    <w:p>
      <w:pPr>
        <w:numPr>
          <w:ilvl w:val="1"/>
          <w:numId w:val="2"/>
        </w:numPr>
        <w:spacing w:line="360" w:lineRule="auto"/>
        <w:rPr>
          <w:sz w:val="24"/>
          <w:szCs w:val="24"/>
        </w:rPr>
      </w:pPr>
      <w:r>
        <w:rPr>
          <w:rFonts w:hint="eastAsia"/>
          <w:sz w:val="24"/>
          <w:szCs w:val="24"/>
        </w:rPr>
        <w:t>实时全文索引技术</w:t>
      </w:r>
    </w:p>
    <w:p>
      <w:pPr>
        <w:numPr>
          <w:ilvl w:val="1"/>
          <w:numId w:val="2"/>
        </w:numPr>
        <w:spacing w:line="360" w:lineRule="auto"/>
        <w:rPr>
          <w:sz w:val="24"/>
          <w:szCs w:val="24"/>
        </w:rPr>
      </w:pPr>
      <w:r>
        <w:rPr>
          <w:rFonts w:hint="eastAsia"/>
          <w:sz w:val="24"/>
          <w:szCs w:val="24"/>
        </w:rPr>
        <w:t>SNMP、IMPI等网络和设备管理相关技术</w:t>
      </w:r>
    </w:p>
    <w:p>
      <w:pPr>
        <w:tabs>
          <w:tab w:val="left" w:pos="720"/>
        </w:tabs>
        <w:spacing w:line="360" w:lineRule="auto"/>
        <w:ind w:firstLine="420"/>
        <w:rPr>
          <w:rFonts w:hint="eastAsia"/>
        </w:rPr>
      </w:pPr>
      <w:r>
        <w:rPr>
          <w:sz w:val="24"/>
          <w:szCs w:val="24"/>
          <w:lang/>
        </w:rPr>
        <w:drawing>
          <wp:inline distT="0" distB="0" distL="114300" distR="114300">
            <wp:extent cx="5274310" cy="4271645"/>
            <wp:effectExtent l="0" t="0" r="8890" b="20955"/>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5"/>
                    <a:stretch>
                      <a:fillRect/>
                    </a:stretch>
                  </pic:blipFill>
                  <pic:spPr>
                    <a:xfrm>
                      <a:off x="0" y="0"/>
                      <a:ext cx="5274310" cy="4271645"/>
                    </a:xfrm>
                    <a:prstGeom prst="rect">
                      <a:avLst/>
                    </a:prstGeom>
                    <a:noFill/>
                    <a:ln w="9525">
                      <a:noFill/>
                    </a:ln>
                  </pic:spPr>
                </pic:pic>
              </a:graphicData>
            </a:graphic>
          </wp:inline>
        </w:drawing>
      </w:r>
    </w:p>
    <w:p>
      <w:pPr>
        <w:spacing w:after="120" w:line="400" w:lineRule="exact"/>
        <w:ind w:firstLine="480" w:firstLineChars="200"/>
        <w:rPr>
          <w:rFonts w:ascii="宋体" w:hAnsi="宋体"/>
          <w:b/>
          <w:sz w:val="24"/>
          <w:szCs w:val="24"/>
        </w:rPr>
      </w:pPr>
      <w:r>
        <w:rPr>
          <w:rFonts w:hint="eastAsia" w:ascii="宋体" w:hAnsi="宋体"/>
          <w:b/>
          <w:sz w:val="24"/>
          <w:szCs w:val="24"/>
        </w:rPr>
        <w:t>5、“微视窗”业务</w:t>
      </w:r>
    </w:p>
    <w:p>
      <w:pPr>
        <w:spacing w:after="120" w:line="400" w:lineRule="exact"/>
        <w:ind w:firstLine="480" w:firstLineChars="200"/>
        <w:rPr>
          <w:rFonts w:hint="eastAsia" w:ascii="宋体" w:hAnsi="宋体"/>
          <w:sz w:val="24"/>
          <w:szCs w:val="24"/>
        </w:rPr>
      </w:pPr>
      <w:r>
        <w:rPr>
          <w:rFonts w:hint="eastAsia" w:ascii="宋体" w:hAnsi="宋体"/>
          <w:sz w:val="24"/>
          <w:szCs w:val="24"/>
        </w:rPr>
        <w:t>“微视窗”业务主要是通过旁路分光方式从2/3G的PI、AAA口和4G的S11、S1-U、S2a口获取用户上网的原始数据，从而来判定是否要进行插窗处理，完成业务判断后就调用连接好的MCE/EPC CE出口路由器端口发送数据包进行插入操作，实现微视窗业务插入功能。插入内容按电信省公司的需求进行定制显示。“微视窗”业务功能拓扑图如下所示。</w:t>
      </w:r>
    </w:p>
    <w:p>
      <w:pPr>
        <w:jc w:val="center"/>
        <w:rPr>
          <w:rFonts w:hint="eastAsia" w:ascii="微软雅黑" w:hAnsi="微软雅黑" w:eastAsia="微软雅黑"/>
          <w:sz w:val="24"/>
        </w:rPr>
      </w:pPr>
      <w:r>
        <w:rPr>
          <w:rFonts w:ascii="微软雅黑" w:hAnsi="微软雅黑" w:eastAsia="微软雅黑"/>
          <w:sz w:val="24"/>
        </w:rPr>
        <w:drawing>
          <wp:inline distT="0" distB="0" distL="114300" distR="114300">
            <wp:extent cx="5267325" cy="2990850"/>
            <wp:effectExtent l="0" t="0" r="15875" b="635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00700" cy="3185795"/>
                    </a:xfrm>
                    <a:prstGeom prst="rect">
                      <a:avLst/>
                    </a:prstGeom>
                    <a:noFill/>
                    <a:ln w="9525">
                      <a:noFill/>
                    </a:ln>
                    <a:effectLst/>
                  </pic:spPr>
                </pic:pic>
              </a:graphicData>
            </a:graphic>
          </wp:inline>
        </w:drawing>
      </w:r>
    </w:p>
    <w:p>
      <w:pPr>
        <w:spacing w:after="120" w:line="400" w:lineRule="exact"/>
        <w:ind w:firstLine="480" w:firstLineChars="200"/>
        <w:rPr>
          <w:sz w:val="24"/>
          <w:szCs w:val="24"/>
        </w:rPr>
      </w:pPr>
      <w:r>
        <w:rPr>
          <w:rFonts w:hint="eastAsia" w:ascii="宋体" w:hAnsi="宋体"/>
          <w:sz w:val="24"/>
          <w:szCs w:val="24"/>
        </w:rPr>
        <w:t>“微视窗”业务主要有以下几个接口“CRM流量查询接口：用于查询用户流量使用情况。CRM流量包订购接口：用于传递订购流量包的业务动作（订购、退订）。短信通知接口：做为微视窗触点之一，既可以通过提醒、通知服务提高微视窗业务的认知度，还可以直接通过回复短信方式订购微视窗产品。</w:t>
      </w:r>
    </w:p>
    <w:p>
      <w:pPr>
        <w:pStyle w:val="3"/>
        <w:rPr>
          <w:rFonts w:ascii="黑体" w:hAnsi="Times New Roman" w:eastAsia="黑体"/>
          <w:b w:val="0"/>
        </w:rPr>
      </w:pPr>
      <w:bookmarkStart w:id="29" w:name="_Toc468799199"/>
      <w:r>
        <w:rPr>
          <w:rFonts w:ascii="黑体" w:hAnsi="Times New Roman" w:eastAsia="黑体"/>
          <w:b w:val="0"/>
        </w:rPr>
        <w:t>8.3</w:t>
      </w:r>
      <w:r>
        <w:rPr>
          <w:rFonts w:hint="eastAsia" w:ascii="黑体" w:hAnsi="Times New Roman" w:eastAsia="黑体"/>
          <w:b w:val="0"/>
        </w:rPr>
        <w:t xml:space="preserve"> 业务相关的信息安全管理和制度建设情况</w:t>
      </w:r>
      <w:bookmarkEnd w:id="29"/>
    </w:p>
    <w:p>
      <w:pPr>
        <w:spacing w:after="120" w:line="400" w:lineRule="exact"/>
        <w:ind w:firstLine="480" w:firstLineChars="200"/>
        <w:rPr>
          <w:rFonts w:hint="eastAsia" w:ascii="宋体" w:hAnsi="宋体"/>
          <w:b/>
          <w:sz w:val="24"/>
          <w:szCs w:val="24"/>
        </w:rPr>
      </w:pPr>
      <w:r>
        <w:rPr>
          <w:rFonts w:hint="eastAsia" w:ascii="宋体" w:hAnsi="宋体"/>
          <w:b/>
          <w:sz w:val="24"/>
          <w:szCs w:val="24"/>
        </w:rPr>
        <w:t>１、“爱听4G”、“爱看4G”业务</w:t>
      </w:r>
    </w:p>
    <w:p>
      <w:pPr>
        <w:spacing w:after="120" w:line="400" w:lineRule="exact"/>
        <w:ind w:firstLine="480" w:firstLineChars="200"/>
        <w:rPr>
          <w:rFonts w:hint="eastAsia" w:ascii="宋体" w:hAnsi="宋体"/>
          <w:sz w:val="24"/>
          <w:szCs w:val="24"/>
        </w:rPr>
      </w:pPr>
      <w:r>
        <w:rPr>
          <w:rFonts w:hint="eastAsia" w:ascii="宋体" w:hAnsi="宋体"/>
          <w:sz w:val="24"/>
          <w:szCs w:val="24"/>
        </w:rPr>
        <w:t>“爱听4G” 、“爱看4G”属于电信集团公司业务，辽宁电信仅负责在辽宁省内推广该业务，而没有“爱听4G”、“爱看4G”业务管理等职责。针对业务内容安全、审核机制相关文件均由集团公司管理。</w:t>
      </w:r>
    </w:p>
    <w:p>
      <w:pPr>
        <w:spacing w:after="120" w:line="400" w:lineRule="exact"/>
        <w:ind w:firstLine="480" w:firstLineChars="200"/>
        <w:rPr>
          <w:rFonts w:hint="eastAsia" w:ascii="宋体" w:hAnsi="宋体"/>
          <w:sz w:val="24"/>
          <w:szCs w:val="24"/>
        </w:rPr>
      </w:pPr>
      <w:r>
        <w:rPr>
          <w:rFonts w:hint="eastAsia" w:ascii="宋体" w:hAnsi="宋体"/>
          <w:sz w:val="24"/>
          <w:szCs w:val="24"/>
        </w:rPr>
        <w:t>评估中，电信公司提供本公司制定业务相关管理制度和服务条款包括：</w:t>
      </w:r>
    </w:p>
    <w:p>
      <w:pPr>
        <w:spacing w:after="120" w:line="400" w:lineRule="exact"/>
        <w:ind w:firstLine="480" w:firstLineChars="200"/>
        <w:rPr>
          <w:rFonts w:hint="eastAsia" w:ascii="宋体" w:hAnsi="宋体"/>
          <w:sz w:val="24"/>
          <w:szCs w:val="24"/>
        </w:rPr>
      </w:pPr>
      <w:r>
        <w:rPr>
          <w:rFonts w:hint="eastAsia" w:ascii="宋体" w:hAnsi="宋体"/>
          <w:sz w:val="24"/>
          <w:szCs w:val="24"/>
        </w:rPr>
        <w:t>《爱听4G日常编辑运营技术商务要求》</w:t>
      </w:r>
    </w:p>
    <w:p>
      <w:pPr>
        <w:spacing w:after="120" w:line="400" w:lineRule="exact"/>
        <w:ind w:firstLine="480" w:firstLineChars="200"/>
        <w:rPr>
          <w:rFonts w:hint="eastAsia" w:ascii="宋体" w:hAnsi="宋体"/>
          <w:sz w:val="24"/>
          <w:szCs w:val="24"/>
        </w:rPr>
      </w:pPr>
      <w:r>
        <w:rPr>
          <w:rFonts w:hint="eastAsia" w:ascii="宋体" w:hAnsi="宋体"/>
          <w:sz w:val="24"/>
          <w:szCs w:val="24"/>
        </w:rPr>
        <w:t>《爱听4G音乐客户端产品说明书》</w:t>
      </w:r>
    </w:p>
    <w:p>
      <w:pPr>
        <w:spacing w:after="120" w:line="400" w:lineRule="exact"/>
        <w:ind w:firstLine="480" w:firstLineChars="200"/>
        <w:rPr>
          <w:rFonts w:hint="eastAsia" w:ascii="宋体" w:hAnsi="宋体"/>
          <w:sz w:val="24"/>
          <w:szCs w:val="24"/>
        </w:rPr>
      </w:pPr>
      <w:r>
        <w:rPr>
          <w:rFonts w:hint="eastAsia" w:ascii="宋体" w:hAnsi="宋体"/>
          <w:sz w:val="24"/>
          <w:szCs w:val="24"/>
        </w:rPr>
        <w:t>《爱听4G业务运维规范（v1.0）》</w:t>
      </w:r>
    </w:p>
    <w:p>
      <w:pPr>
        <w:spacing w:after="120" w:line="400" w:lineRule="exact"/>
        <w:ind w:firstLine="480" w:firstLineChars="200"/>
        <w:rPr>
          <w:rFonts w:hint="eastAsia" w:ascii="宋体" w:hAnsi="宋体"/>
          <w:b/>
          <w:sz w:val="24"/>
          <w:szCs w:val="24"/>
        </w:rPr>
      </w:pPr>
      <w:r>
        <w:rPr>
          <w:rFonts w:hint="eastAsia" w:ascii="宋体" w:hAnsi="宋体"/>
          <w:b/>
          <w:sz w:val="24"/>
          <w:szCs w:val="24"/>
        </w:rPr>
        <w:t>２、“翼支付”业务</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“翼支付”属于电信集团业务，制定的信息安全管理制度和业务规范具体包括：</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《翼支付个人账户业务规范V2.0》</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《天翼电子商务有限公司全面风险管理办法》</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《天翼电子商务有限公司日常风险处理规范》</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《天翼电子商务有限公司风险追究管理办法》</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《辽宁翼支付商户接入及合作方考核管理办法2.0》</w:t>
      </w:r>
    </w:p>
    <w:p>
      <w:pPr>
        <w:spacing w:after="120" w:line="400" w:lineRule="exact"/>
        <w:ind w:firstLine="480" w:firstLineChars="200"/>
        <w:rPr>
          <w:rFonts w:hint="eastAsia" w:ascii="宋体" w:hAnsi="宋体"/>
          <w:b/>
          <w:sz w:val="24"/>
          <w:szCs w:val="24"/>
        </w:rPr>
      </w:pPr>
      <w:r>
        <w:rPr>
          <w:rFonts w:hint="eastAsia" w:ascii="宋体" w:hAnsi="宋体"/>
          <w:b/>
          <w:sz w:val="24"/>
          <w:szCs w:val="24"/>
        </w:rPr>
        <w:t>３、“云运维”业务</w:t>
      </w:r>
    </w:p>
    <w:p>
      <w:pPr>
        <w:spacing w:after="120" w:line="400" w:lineRule="exact"/>
        <w:ind w:firstLine="480" w:firstLineChars="200"/>
        <w:rPr>
          <w:rFonts w:hint="eastAsia" w:ascii="宋体" w:hAnsi="宋体"/>
          <w:sz w:val="24"/>
          <w:szCs w:val="24"/>
        </w:rPr>
      </w:pPr>
      <w:r>
        <w:rPr>
          <w:rFonts w:hint="eastAsia" w:ascii="宋体" w:hAnsi="宋体"/>
          <w:sz w:val="24"/>
          <w:szCs w:val="24"/>
        </w:rPr>
        <w:t>评估中未见到“云运维”业务信息安全管理方面的流程和规范性文件，未见到信息安全应急预案，业务人员未接受网络信息安全方面的培训。</w:t>
      </w:r>
    </w:p>
    <w:p>
      <w:pPr>
        <w:spacing w:after="120" w:line="400" w:lineRule="exact"/>
        <w:ind w:firstLine="480" w:firstLineChars="200"/>
        <w:rPr>
          <w:rFonts w:ascii="宋体" w:hAnsi="宋体"/>
          <w:b/>
          <w:sz w:val="24"/>
          <w:szCs w:val="24"/>
        </w:rPr>
      </w:pPr>
      <w:r>
        <w:rPr>
          <w:rFonts w:hint="eastAsia" w:ascii="宋体" w:hAnsi="宋体"/>
          <w:b/>
          <w:sz w:val="24"/>
          <w:szCs w:val="24"/>
        </w:rPr>
        <w:t>4、“微视窗”业务</w:t>
      </w:r>
    </w:p>
    <w:p>
      <w:pPr>
        <w:spacing w:after="120" w:line="400" w:lineRule="exact"/>
        <w:ind w:firstLine="480" w:firstLineChars="200"/>
        <w:rPr>
          <w:rFonts w:hint="eastAsia" w:ascii="宋体" w:hAnsi="宋体"/>
          <w:sz w:val="24"/>
          <w:szCs w:val="24"/>
        </w:rPr>
      </w:pPr>
      <w:r>
        <w:rPr>
          <w:rFonts w:hint="eastAsia" w:ascii="宋体" w:hAnsi="宋体"/>
          <w:sz w:val="24"/>
          <w:szCs w:val="24"/>
        </w:rPr>
        <w:t>“微视窗”业务目前正在进行测试，尚未正式进行推广，因此业务内容安全、审核机制相关文件尚未单独制定，主要依据电信公司的通用规章制度。目前插入内容按电信省公司的需求进行定制显示。评估中，电信公司提供业务相关管理制度和服务条款包括：</w:t>
      </w:r>
    </w:p>
    <w:p>
      <w:pPr>
        <w:spacing w:after="120" w:line="400" w:lineRule="exact"/>
        <w:ind w:firstLine="480" w:firstLineChars="200"/>
        <w:rPr>
          <w:rFonts w:ascii="宋体" w:hAnsi="宋体"/>
          <w:b/>
          <w:sz w:val="24"/>
          <w:szCs w:val="24"/>
        </w:rPr>
      </w:pPr>
      <w:r>
        <w:rPr>
          <w:rFonts w:hint="eastAsia" w:ascii="宋体" w:hAnsi="宋体"/>
          <w:sz w:val="24"/>
          <w:szCs w:val="24"/>
        </w:rPr>
        <w:t>《辽宁电信微视窗使用手册》</w:t>
      </w:r>
    </w:p>
    <w:p>
      <w:pPr>
        <w:pStyle w:val="3"/>
        <w:rPr>
          <w:rFonts w:ascii="黑体" w:hAnsi="Times New Roman" w:eastAsia="黑体"/>
          <w:b w:val="0"/>
        </w:rPr>
      </w:pPr>
      <w:bookmarkStart w:id="30" w:name="_Toc468799200"/>
      <w:r>
        <w:rPr>
          <w:rFonts w:ascii="黑体" w:hAnsi="Times New Roman" w:eastAsia="黑体"/>
          <w:b w:val="0"/>
        </w:rPr>
        <w:t>8.4</w:t>
      </w:r>
      <w:r>
        <w:rPr>
          <w:rFonts w:hint="eastAsia" w:ascii="黑体" w:hAnsi="Times New Roman" w:eastAsia="黑体"/>
          <w:b w:val="0"/>
        </w:rPr>
        <w:t xml:space="preserve"> 业务安全保障措施</w:t>
      </w:r>
      <w:bookmarkEnd w:id="30"/>
    </w:p>
    <w:p>
      <w:pPr>
        <w:spacing w:after="120" w:line="400" w:lineRule="exact"/>
        <w:ind w:firstLine="480" w:firstLineChars="200"/>
        <w:rPr>
          <w:rFonts w:hint="eastAsia" w:ascii="宋体" w:hAnsi="宋体"/>
          <w:sz w:val="24"/>
          <w:szCs w:val="24"/>
        </w:rPr>
      </w:pPr>
      <w:r>
        <w:rPr>
          <w:rFonts w:hint="eastAsia" w:ascii="宋体" w:hAnsi="宋体"/>
          <w:b/>
          <w:sz w:val="24"/>
          <w:szCs w:val="24"/>
        </w:rPr>
        <w:t>１、“爱听4G”、“爱看4G”业务</w:t>
      </w:r>
    </w:p>
    <w:p>
      <w:pPr>
        <w:spacing w:after="120" w:line="400" w:lineRule="exact"/>
        <w:ind w:firstLine="480" w:firstLineChars="200"/>
        <w:rPr>
          <w:rFonts w:hint="eastAsia" w:ascii="宋体" w:hAnsi="宋体"/>
          <w:sz w:val="24"/>
          <w:szCs w:val="24"/>
        </w:rPr>
      </w:pPr>
      <w:r>
        <w:rPr>
          <w:rFonts w:hint="eastAsia" w:ascii="宋体" w:hAnsi="宋体"/>
          <w:sz w:val="24"/>
          <w:szCs w:val="24"/>
        </w:rPr>
        <w:t>设置用户注册安全机制，注册过程限制为电信4G手机用户，并采取手机卡一键注册机制，以防止恶意程序自动注册攻击。</w:t>
      </w:r>
    </w:p>
    <w:p>
      <w:pPr>
        <w:spacing w:after="120" w:line="400" w:lineRule="exact"/>
        <w:ind w:firstLine="480" w:firstLineChars="200"/>
        <w:rPr>
          <w:rFonts w:hint="eastAsia" w:ascii="宋体" w:hAnsi="宋体"/>
          <w:sz w:val="24"/>
          <w:szCs w:val="24"/>
        </w:rPr>
      </w:pPr>
      <w:r>
        <w:rPr>
          <w:rFonts w:hint="eastAsia" w:ascii="宋体" w:hAnsi="宋体"/>
          <w:sz w:val="24"/>
          <w:szCs w:val="24"/>
        </w:rPr>
        <w:t>设置用户认证安全机制，用户只能使用手机登录，登录用户在进行具体功能使用操作时，如播放鉴权、订购、退订等，需要进行token认证。认证失败则无法进行相应操作。</w:t>
      </w:r>
    </w:p>
    <w:p>
      <w:pPr>
        <w:spacing w:after="120" w:line="400" w:lineRule="exact"/>
        <w:ind w:firstLine="480" w:firstLineChars="200"/>
        <w:rPr>
          <w:rFonts w:hint="eastAsia" w:ascii="宋体" w:hAnsi="宋体"/>
          <w:sz w:val="24"/>
          <w:szCs w:val="24"/>
        </w:rPr>
      </w:pPr>
      <w:r>
        <w:rPr>
          <w:rFonts w:hint="eastAsia" w:ascii="宋体" w:hAnsi="宋体"/>
          <w:sz w:val="24"/>
          <w:szCs w:val="24"/>
        </w:rPr>
        <w:t>网络核心采用多节点冗余、前端采用双机防火墙，IPS等监测及防护针对网络的异常攻击。7</w:t>
      </w:r>
      <w:r>
        <w:rPr>
          <w:rFonts w:ascii="宋体" w:hAnsi="宋体"/>
          <w:sz w:val="24"/>
          <w:szCs w:val="24"/>
        </w:rPr>
        <w:t>×</w:t>
      </w:r>
      <w:r>
        <w:rPr>
          <w:rFonts w:hint="eastAsia" w:ascii="宋体" w:hAnsi="宋体"/>
          <w:sz w:val="24"/>
          <w:szCs w:val="24"/>
        </w:rPr>
        <w:t>24小时不间断网管确保系统稳定性。</w:t>
      </w:r>
    </w:p>
    <w:p>
      <w:pPr>
        <w:spacing w:after="120" w:line="400" w:lineRule="exact"/>
        <w:ind w:firstLine="480" w:firstLineChars="200"/>
        <w:rPr>
          <w:rFonts w:hint="eastAsia" w:ascii="宋体" w:hAnsi="宋体"/>
          <w:b/>
          <w:sz w:val="24"/>
          <w:szCs w:val="24"/>
        </w:rPr>
      </w:pPr>
      <w:r>
        <w:rPr>
          <w:rFonts w:hint="eastAsia" w:ascii="宋体" w:hAnsi="宋体"/>
          <w:b/>
          <w:sz w:val="24"/>
          <w:szCs w:val="24"/>
        </w:rPr>
        <w:t>２、“翼支付业务”</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由于“翼支付”主要由集团支付公司运营，其业务安全和平台安全主要由集团支付公司负责，目前“翼支付”平台安全保障方面主要包括了：</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平台安全：建立了平台安全防护体系，在网络边界部署了网络防火墙、IPS入侵防护系统、WEB应用防火墙，并采用中国电信云堤流量清洗服务，可在骨干网针对异常流量进行检测、清洗。同时，在运行期间定期执行漏洞检查工作，及时解决安全隐患，提高平台安全性；</w:t>
      </w:r>
    </w:p>
    <w:p>
      <w:pPr>
        <w:spacing w:line="360" w:lineRule="auto"/>
        <w:ind w:firstLine="480" w:firstLineChars="200"/>
        <w:rPr>
          <w:rFonts w:ascii="Times New Roman" w:hAnsi="Times New Roman"/>
          <w:sz w:val="24"/>
          <w:szCs w:val="24"/>
        </w:rPr>
      </w:pPr>
      <w:r>
        <w:rPr>
          <w:rFonts w:hint="eastAsia" w:ascii="Times New Roman" w:hAnsi="Times New Roman"/>
          <w:sz w:val="24"/>
          <w:szCs w:val="24"/>
        </w:rPr>
        <w:t>信息安全：设立严格权限隔离，对敏感数据的访问、使用、收集和传输，制定了相应的标准；系统间的敏感数据采用加密传输，用户密码采用加密机加密；</w:t>
      </w:r>
    </w:p>
    <w:p>
      <w:pPr>
        <w:spacing w:line="360" w:lineRule="auto"/>
        <w:ind w:firstLine="480" w:firstLineChars="200"/>
        <w:rPr>
          <w:rFonts w:hint="eastAsia" w:ascii="Times New Roman" w:hAnsi="Times New Roman"/>
          <w:sz w:val="24"/>
          <w:szCs w:val="24"/>
        </w:rPr>
      </w:pPr>
      <w:r>
        <w:rPr>
          <w:rFonts w:hint="eastAsia" w:ascii="Times New Roman" w:hAnsi="Times New Roman"/>
          <w:sz w:val="24"/>
          <w:szCs w:val="24"/>
        </w:rPr>
        <w:t>IT风险监控：在生产网内部部署了运维审计系统、数据库审计系统，对所有内部人员的运维操作行为进行了详细的命令记录和屏幕记录，其中数据库的所有访问行为均实现SQL语句的完整记录。</w:t>
      </w:r>
    </w:p>
    <w:p>
      <w:pPr>
        <w:spacing w:after="120" w:line="400" w:lineRule="exact"/>
        <w:ind w:firstLine="480" w:firstLineChars="200"/>
        <w:rPr>
          <w:rFonts w:ascii="宋体" w:hAnsi="宋体"/>
          <w:sz w:val="24"/>
          <w:szCs w:val="24"/>
        </w:rPr>
      </w:pPr>
      <w:r>
        <w:rPr>
          <w:rFonts w:hint="eastAsia" w:ascii="宋体" w:hAnsi="宋体"/>
          <w:b/>
          <w:sz w:val="24"/>
          <w:szCs w:val="24"/>
        </w:rPr>
        <w:t>3、“微视窗”业务</w:t>
      </w:r>
    </w:p>
    <w:p>
      <w:pPr>
        <w:spacing w:after="120" w:line="400" w:lineRule="exact"/>
        <w:ind w:firstLine="480" w:firstLineChars="200"/>
        <w:rPr>
          <w:rFonts w:hint="eastAsia" w:ascii="宋体" w:hAnsi="宋体"/>
          <w:sz w:val="24"/>
          <w:szCs w:val="24"/>
        </w:rPr>
      </w:pPr>
      <w:r>
        <w:rPr>
          <w:rFonts w:hint="eastAsia" w:ascii="宋体" w:hAnsi="宋体"/>
          <w:sz w:val="24"/>
          <w:szCs w:val="24"/>
        </w:rPr>
        <w:t>“微视窗”由博泰雄森公司负责开发和运维。博泰雄森公司运维人员通过统一的管理、统一的培训、统一的服务标准、统一的提供规范和统一的考核。博泰雄森公司解决方案技术支持中心为用户提供7×24小时电话热线支持、远程故障诊断和故障排除全过程监控。为了提高工作效率和缩短反应时间，技术支持中心采用了呼叫跟踪和故障跟踪系统，每次对技术支持中心的呼叫和远程支持都将记录到用户服务数据库之中，每次对于解决故障的方法、措施、进展和结果也同样记录到该数据库之中，直至故障得以解决。</w:t>
      </w:r>
    </w:p>
    <w:p>
      <w:pPr>
        <w:spacing w:after="120" w:line="400" w:lineRule="exact"/>
        <w:ind w:firstLine="480" w:firstLineChars="200"/>
        <w:rPr>
          <w:rFonts w:hint="eastAsia" w:ascii="宋体" w:hAnsi="宋体"/>
          <w:sz w:val="24"/>
          <w:szCs w:val="24"/>
        </w:rPr>
      </w:pPr>
      <w:r>
        <w:rPr>
          <w:rFonts w:hint="eastAsia" w:ascii="宋体" w:hAnsi="宋体"/>
          <w:sz w:val="24"/>
          <w:szCs w:val="24"/>
        </w:rPr>
        <w:t>博泰雄森公司采取了系统安全巡检措施，主要包括：（1）工程巡检人员配合利用巡检工具对系统硬件设备进行监听，出现硬件故障问题，及时邮件告知相关负责人员。（2）设备及网络巡检，定期对设备及网络进行巡检，了解设备及网络的运行情况，特别注意告警、性能统计等是否有异常现象，网卡设备是否有损坏及网线是否有松动迹象，（3）软件巡检，定期对设备上程序进行巡检，了解软件的运行情况，特别注意软件进程等是否有异常现象。</w:t>
      </w:r>
    </w:p>
    <w:p>
      <w:pPr>
        <w:spacing w:after="120" w:line="400" w:lineRule="exact"/>
        <w:ind w:firstLine="480" w:firstLineChars="200"/>
        <w:rPr>
          <w:rFonts w:hint="eastAsia" w:ascii="Times New Roman" w:hAnsi="Times New Roman"/>
          <w:sz w:val="24"/>
          <w:szCs w:val="24"/>
        </w:rPr>
      </w:pPr>
      <w:r>
        <w:rPr>
          <w:rFonts w:hint="eastAsia" w:ascii="宋体" w:hAnsi="宋体"/>
          <w:sz w:val="24"/>
          <w:szCs w:val="24"/>
        </w:rPr>
        <w:t>“微视窗”在信息安全上的技术防护措施主要有：（1）网络日志文件有专人负责、备份、删除等操作。（2）关闭系统中暂不使用的服务功能及相关端口。（3）及时升级及修复系统漏洞补丁等。（4）建立双备份制度，以防遭病毒破坏而遗失。（5）数据加密防护即使信息被人截获后也不能读懂其含义。</w:t>
      </w:r>
    </w:p>
    <w:p>
      <w:pPr>
        <w:pStyle w:val="2"/>
        <w:numPr>
          <w:ilvl w:val="0"/>
          <w:numId w:val="1"/>
        </w:numPr>
        <w:rPr>
          <w:rFonts w:hint="eastAsia" w:ascii="黑体" w:hAnsi="宋体" w:eastAsia="黑体"/>
          <w:b w:val="0"/>
          <w:sz w:val="32"/>
          <w:szCs w:val="32"/>
        </w:rPr>
      </w:pPr>
      <w:bookmarkStart w:id="31" w:name="_Toc468799201"/>
      <w:r>
        <w:rPr>
          <w:rFonts w:hint="eastAsia" w:ascii="黑体" w:hAnsi="宋体" w:eastAsia="黑体"/>
          <w:b w:val="0"/>
          <w:sz w:val="32"/>
          <w:szCs w:val="32"/>
        </w:rPr>
        <w:t>业务评估结果</w:t>
      </w:r>
      <w:bookmarkEnd w:id="31"/>
    </w:p>
    <w:p>
      <w:pPr>
        <w:pStyle w:val="3"/>
        <w:rPr>
          <w:rFonts w:ascii="黑体" w:hAnsi="Times New Roman" w:eastAsia="黑体"/>
          <w:b w:val="0"/>
        </w:rPr>
      </w:pPr>
      <w:bookmarkStart w:id="32" w:name="_Toc468799202"/>
      <w:r>
        <w:rPr>
          <w:rFonts w:ascii="黑体" w:hAnsi="Times New Roman" w:eastAsia="黑体"/>
          <w:b w:val="0"/>
        </w:rPr>
        <w:t>9.1</w:t>
      </w:r>
      <w:r>
        <w:rPr>
          <w:rFonts w:hint="eastAsia" w:ascii="黑体" w:hAnsi="Times New Roman" w:eastAsia="黑体"/>
          <w:b w:val="0"/>
        </w:rPr>
        <w:t>业务管理体系评估结果</w:t>
      </w:r>
      <w:bookmarkEnd w:id="32"/>
    </w:p>
    <w:p>
      <w:pPr>
        <w:spacing w:after="120" w:line="400" w:lineRule="exact"/>
        <w:ind w:firstLine="480" w:firstLineChars="200"/>
        <w:rPr>
          <w:rFonts w:hint="eastAsia" w:ascii="宋体" w:hAnsi="宋体"/>
          <w:b/>
          <w:sz w:val="24"/>
          <w:szCs w:val="24"/>
        </w:rPr>
      </w:pPr>
      <w:r>
        <w:rPr>
          <w:rFonts w:hint="eastAsia" w:ascii="宋体" w:hAnsi="宋体"/>
          <w:b/>
          <w:sz w:val="24"/>
          <w:szCs w:val="24"/>
        </w:rPr>
        <w:t>1、总体管理体系方面</w:t>
      </w:r>
    </w:p>
    <w:p>
      <w:pPr>
        <w:spacing w:after="120" w:line="400" w:lineRule="exact"/>
        <w:ind w:firstLine="480" w:firstLineChars="200"/>
        <w:rPr>
          <w:rFonts w:hint="eastAsia" w:ascii="宋体" w:hAnsi="宋体"/>
          <w:sz w:val="24"/>
          <w:szCs w:val="24"/>
        </w:rPr>
      </w:pPr>
      <w:r>
        <w:rPr>
          <w:rFonts w:hint="eastAsia" w:ascii="宋体" w:hAnsi="宋体"/>
          <w:b/>
          <w:sz w:val="24"/>
          <w:szCs w:val="24"/>
        </w:rPr>
        <w:t>（1）机构设置方面，</w:t>
      </w:r>
      <w:r>
        <w:rPr>
          <w:rFonts w:hint="eastAsia" w:ascii="宋体" w:hAnsi="宋体"/>
          <w:sz w:val="24"/>
          <w:szCs w:val="24"/>
        </w:rPr>
        <w:t>辽宁电信设有网络安全部，并配备专职人员5人，人员力量稍弱，建议电信公司适时增加信息安全专职人员的数量，强化信息安全责任的落实。</w:t>
      </w:r>
    </w:p>
    <w:p>
      <w:pPr>
        <w:spacing w:after="120" w:line="400" w:lineRule="exact"/>
        <w:ind w:firstLine="480" w:firstLineChars="200"/>
        <w:rPr>
          <w:rFonts w:hint="eastAsia" w:ascii="宋体" w:hAnsi="宋体"/>
          <w:sz w:val="24"/>
          <w:szCs w:val="24"/>
        </w:rPr>
      </w:pPr>
      <w:r>
        <w:rPr>
          <w:rFonts w:hint="eastAsia" w:ascii="宋体" w:hAnsi="宋体"/>
          <w:b/>
          <w:sz w:val="24"/>
          <w:szCs w:val="24"/>
        </w:rPr>
        <w:t>（2）管理制度建设方面，</w:t>
      </w:r>
      <w:r>
        <w:rPr>
          <w:rFonts w:hint="eastAsia" w:ascii="宋体" w:hAnsi="宋体"/>
          <w:sz w:val="24"/>
          <w:szCs w:val="24"/>
        </w:rPr>
        <w:t>缺少针对合作企业、外部人员的安全管理相关的制度性文件或条款，建议信息安全部门牵头制定针对合作企业、外部人员的管理要求和规范，对业务部门提出明确要求，或者在信息安全责任管理办法中增加对合作企业、外部人员信息安全管理相关条款。网络信息安全应急体制建设缺失，未见信息安全应急预案，也未见现有管理制度中包含应急处置相关条款。</w:t>
      </w:r>
    </w:p>
    <w:p>
      <w:pPr>
        <w:spacing w:after="120" w:line="400" w:lineRule="exact"/>
        <w:ind w:firstLine="480" w:firstLineChars="200"/>
        <w:rPr>
          <w:rFonts w:hint="eastAsia" w:ascii="Times New Roman" w:hAnsi="Times New Roman"/>
          <w:sz w:val="24"/>
          <w:szCs w:val="24"/>
        </w:rPr>
      </w:pPr>
      <w:r>
        <w:rPr>
          <w:rFonts w:hint="eastAsia" w:ascii="宋体" w:hAnsi="宋体"/>
          <w:b/>
          <w:sz w:val="24"/>
          <w:szCs w:val="24"/>
        </w:rPr>
        <w:t>（3）自评估工作方面，</w:t>
      </w:r>
      <w:r>
        <w:rPr>
          <w:rFonts w:hint="eastAsia" w:ascii="Times New Roman" w:hAnsi="Times New Roman"/>
          <w:sz w:val="24"/>
          <w:szCs w:val="24"/>
        </w:rPr>
        <w:t>虽按管局要求报送了2016年2季度评估业务清单，但并未按要求建立业务评估清单更新和报送机制，建议建立评估清单机制，纳入到评估管理办法中。</w:t>
      </w:r>
    </w:p>
    <w:p>
      <w:pPr>
        <w:spacing w:after="120" w:line="400" w:lineRule="exact"/>
        <w:ind w:firstLine="480" w:firstLineChars="200"/>
        <w:rPr>
          <w:rFonts w:hint="eastAsia" w:ascii="Times New Roman" w:hAnsi="Times New Roman"/>
          <w:sz w:val="24"/>
          <w:szCs w:val="24"/>
        </w:rPr>
      </w:pPr>
      <w:r>
        <w:rPr>
          <w:rFonts w:hint="eastAsia" w:ascii="Times New Roman" w:hAnsi="Times New Roman"/>
          <w:b/>
          <w:sz w:val="24"/>
          <w:szCs w:val="24"/>
        </w:rPr>
        <w:t>（4）在信息安全培训方面，</w:t>
      </w:r>
      <w:r>
        <w:rPr>
          <w:rFonts w:hint="eastAsia" w:ascii="Times New Roman" w:hAnsi="Times New Roman"/>
          <w:sz w:val="24"/>
          <w:szCs w:val="24"/>
        </w:rPr>
        <w:t>未见到业务人员参加网络与信息安全方面培训的相关证明资料，部分业务人员从未参加过网络信息安全知识、法规等方面培训，建议加强对公司全员的网络信息安全培训，提升全员网络信息安全责任主体意识。</w:t>
      </w:r>
    </w:p>
    <w:p>
      <w:pPr>
        <w:spacing w:after="120" w:line="400" w:lineRule="exact"/>
        <w:ind w:firstLine="480" w:firstLineChars="200"/>
        <w:rPr>
          <w:rFonts w:hint="eastAsia" w:ascii="Times New Roman" w:hAnsi="Times New Roman"/>
          <w:sz w:val="24"/>
          <w:szCs w:val="24"/>
        </w:rPr>
      </w:pPr>
      <w:r>
        <w:rPr>
          <w:rFonts w:hint="eastAsia" w:ascii="宋体" w:hAnsi="宋体"/>
          <w:b/>
          <w:sz w:val="24"/>
          <w:szCs w:val="24"/>
        </w:rPr>
        <w:t>2、“爱听4G”、“爱看4G”业务管理方面</w:t>
      </w:r>
    </w:p>
    <w:p>
      <w:pPr>
        <w:spacing w:after="120" w:line="400" w:lineRule="exact"/>
        <w:ind w:firstLine="480" w:firstLineChars="200"/>
        <w:rPr>
          <w:rFonts w:ascii="宋体" w:hAnsi="宋体"/>
          <w:sz w:val="24"/>
          <w:szCs w:val="24"/>
        </w:rPr>
      </w:pPr>
      <w:r>
        <w:rPr>
          <w:rFonts w:ascii="宋体" w:hAnsi="宋体"/>
          <w:sz w:val="24"/>
          <w:szCs w:val="24"/>
        </w:rPr>
        <w:t>爱看</w:t>
      </w:r>
      <w:r>
        <w:rPr>
          <w:rFonts w:hint="eastAsia" w:ascii="宋体" w:hAnsi="宋体"/>
          <w:sz w:val="24"/>
          <w:szCs w:val="24"/>
        </w:rPr>
        <w:t>4G</w:t>
      </w:r>
      <w:r>
        <w:rPr>
          <w:rFonts w:ascii="宋体" w:hAnsi="宋体"/>
          <w:sz w:val="24"/>
          <w:szCs w:val="24"/>
        </w:rPr>
        <w:t>、爱听</w:t>
      </w:r>
      <w:r>
        <w:rPr>
          <w:rFonts w:hint="eastAsia" w:ascii="宋体" w:hAnsi="宋体"/>
          <w:sz w:val="24"/>
          <w:szCs w:val="24"/>
        </w:rPr>
        <w:t>4G</w:t>
      </w:r>
      <w:r>
        <w:rPr>
          <w:rFonts w:ascii="宋体" w:hAnsi="宋体"/>
          <w:sz w:val="24"/>
          <w:szCs w:val="24"/>
        </w:rPr>
        <w:t>属于</w:t>
      </w:r>
      <w:r>
        <w:rPr>
          <w:rFonts w:hint="eastAsia" w:ascii="宋体" w:hAnsi="宋体"/>
          <w:sz w:val="24"/>
          <w:szCs w:val="24"/>
        </w:rPr>
        <w:t>电信</w:t>
      </w:r>
      <w:r>
        <w:rPr>
          <w:rFonts w:ascii="宋体" w:hAnsi="宋体"/>
          <w:sz w:val="24"/>
          <w:szCs w:val="24"/>
        </w:rPr>
        <w:t>集团业务，辽宁电信仅负责在辽宁省内推广该业务，辽宁电信没有业务管理、运维职责，评估中针对内容安全、审核机制</w:t>
      </w:r>
      <w:r>
        <w:rPr>
          <w:rFonts w:hint="eastAsia" w:ascii="宋体" w:hAnsi="宋体"/>
          <w:sz w:val="24"/>
          <w:szCs w:val="24"/>
        </w:rPr>
        <w:t>相关文件均由移动集团管理</w:t>
      </w:r>
      <w:r>
        <w:rPr>
          <w:rFonts w:ascii="宋体" w:hAnsi="宋体"/>
          <w:sz w:val="24"/>
          <w:szCs w:val="24"/>
        </w:rPr>
        <w:t>。</w:t>
      </w:r>
    </w:p>
    <w:p>
      <w:pPr>
        <w:spacing w:after="120" w:line="400" w:lineRule="exact"/>
        <w:ind w:firstLine="480" w:firstLineChars="200"/>
        <w:rPr>
          <w:rFonts w:hint="eastAsia" w:ascii="宋体" w:hAnsi="宋体"/>
          <w:b/>
          <w:sz w:val="24"/>
          <w:szCs w:val="24"/>
        </w:rPr>
      </w:pPr>
      <w:r>
        <w:rPr>
          <w:rFonts w:hint="eastAsia" w:ascii="宋体" w:hAnsi="宋体"/>
          <w:b/>
          <w:sz w:val="24"/>
          <w:szCs w:val="24"/>
        </w:rPr>
        <w:t>3、“翼支付”业务管理方面</w:t>
      </w:r>
    </w:p>
    <w:p>
      <w:pPr>
        <w:spacing w:after="120" w:line="400" w:lineRule="exact"/>
        <w:ind w:firstLine="480" w:firstLineChars="200"/>
        <w:rPr>
          <w:rFonts w:hint="eastAsia" w:ascii="宋体" w:hAnsi="宋体"/>
          <w:sz w:val="24"/>
          <w:szCs w:val="24"/>
        </w:rPr>
      </w:pPr>
      <w:r>
        <w:rPr>
          <w:rFonts w:hint="eastAsia" w:ascii="宋体" w:hAnsi="宋体"/>
          <w:sz w:val="24"/>
          <w:szCs w:val="24"/>
        </w:rPr>
        <w:t>辽宁电信对于翼支付的网络与信息安全责任不清楚，建议辽宁电信进一步明确翼支付网络与信息安全责任主体。</w:t>
      </w:r>
    </w:p>
    <w:p>
      <w:pPr>
        <w:spacing w:after="120" w:line="400" w:lineRule="exact"/>
        <w:ind w:firstLine="480" w:firstLineChars="200"/>
        <w:rPr>
          <w:rFonts w:hint="eastAsia" w:ascii="宋体" w:hAnsi="宋体"/>
          <w:b/>
          <w:sz w:val="24"/>
          <w:szCs w:val="24"/>
        </w:rPr>
      </w:pPr>
      <w:r>
        <w:rPr>
          <w:rFonts w:hint="eastAsia" w:ascii="宋体" w:hAnsi="宋体"/>
          <w:b/>
          <w:sz w:val="24"/>
          <w:szCs w:val="24"/>
        </w:rPr>
        <w:t>4、“云运维”业务管理方面</w:t>
      </w:r>
    </w:p>
    <w:p>
      <w:pPr>
        <w:spacing w:after="120" w:line="400" w:lineRule="exact"/>
        <w:ind w:firstLine="480" w:firstLineChars="200"/>
        <w:rPr>
          <w:rFonts w:hint="eastAsia" w:ascii="宋体" w:hAnsi="宋体"/>
          <w:sz w:val="24"/>
          <w:szCs w:val="24"/>
        </w:rPr>
      </w:pPr>
      <w:r>
        <w:rPr>
          <w:rFonts w:hint="eastAsia" w:ascii="宋体" w:hAnsi="宋体"/>
          <w:sz w:val="24"/>
          <w:szCs w:val="24"/>
        </w:rPr>
        <w:t>“云运维”业务无信息安全管理方面的流程和规范性文件，无信息安全应急预案，业务人员未接受网络信息安全方面的培训。</w:t>
      </w:r>
    </w:p>
    <w:p>
      <w:pPr>
        <w:spacing w:after="120" w:line="400" w:lineRule="exact"/>
        <w:ind w:firstLine="480" w:firstLineChars="200"/>
        <w:rPr>
          <w:rFonts w:ascii="宋体" w:hAnsi="宋体"/>
          <w:b/>
          <w:sz w:val="24"/>
          <w:szCs w:val="24"/>
        </w:rPr>
      </w:pPr>
      <w:r>
        <w:rPr>
          <w:rFonts w:hint="eastAsia" w:ascii="宋体" w:hAnsi="宋体"/>
          <w:b/>
          <w:sz w:val="24"/>
          <w:szCs w:val="24"/>
        </w:rPr>
        <w:t>5、“微视窗”业务管理方面</w:t>
      </w:r>
    </w:p>
    <w:p>
      <w:pPr>
        <w:spacing w:after="120" w:line="400" w:lineRule="exact"/>
        <w:ind w:firstLine="480" w:firstLineChars="200"/>
        <w:rPr>
          <w:rFonts w:ascii="宋体" w:hAnsi="宋体"/>
          <w:sz w:val="24"/>
          <w:szCs w:val="24"/>
        </w:rPr>
      </w:pPr>
      <w:r>
        <w:rPr>
          <w:rFonts w:hint="eastAsia" w:ascii="宋体" w:hAnsi="宋体"/>
          <w:sz w:val="24"/>
          <w:szCs w:val="24"/>
        </w:rPr>
        <w:t>“微视窗”业务目前正在进行测试，尚未正式进行推广，因此业务内容安全、审核机制相关文件尚未单独制定，主要依据电信公司的通用规章制度，建议正式上线时补充制定相关制度文件。“微视窗”业务人员出示了相关培训计划等的相关证明，但主要侧重于网络维护等内容，建议电信公司后续提供相关信息安全方面的培训。</w:t>
      </w:r>
    </w:p>
    <w:p>
      <w:pPr>
        <w:pStyle w:val="3"/>
        <w:rPr>
          <w:rFonts w:hint="eastAsia" w:ascii="黑体" w:hAnsi="Times New Roman" w:eastAsia="黑体"/>
          <w:b w:val="0"/>
        </w:rPr>
      </w:pPr>
      <w:bookmarkStart w:id="33" w:name="_Toc468799203"/>
      <w:r>
        <w:rPr>
          <w:rFonts w:ascii="黑体" w:hAnsi="Times New Roman" w:eastAsia="黑体"/>
          <w:b w:val="0"/>
        </w:rPr>
        <w:t>9.2</w:t>
      </w:r>
      <w:r>
        <w:rPr>
          <w:rFonts w:hint="eastAsia" w:ascii="黑体" w:hAnsi="Times New Roman" w:eastAsia="黑体"/>
          <w:b w:val="0"/>
        </w:rPr>
        <w:t>业务安全评估结果</w:t>
      </w:r>
      <w:bookmarkEnd w:id="33"/>
    </w:p>
    <w:p>
      <w:pPr>
        <w:spacing w:after="120" w:line="400" w:lineRule="exact"/>
        <w:ind w:firstLine="480" w:firstLineChars="200"/>
        <w:rPr>
          <w:rFonts w:hint="eastAsia" w:ascii="宋体" w:hAnsi="宋体"/>
          <w:b/>
          <w:sz w:val="24"/>
          <w:szCs w:val="24"/>
        </w:rPr>
      </w:pPr>
      <w:r>
        <w:rPr>
          <w:rFonts w:hint="eastAsia" w:ascii="宋体" w:hAnsi="宋体"/>
          <w:b/>
          <w:sz w:val="24"/>
          <w:szCs w:val="24"/>
        </w:rPr>
        <w:t>（一）“爱听4G”、“爱看4G”业务</w:t>
      </w:r>
    </w:p>
    <w:p>
      <w:pPr>
        <w:spacing w:after="120" w:line="400" w:lineRule="exact"/>
        <w:ind w:firstLine="480" w:firstLineChars="200"/>
        <w:rPr>
          <w:rFonts w:hint="eastAsia" w:ascii="宋体" w:hAnsi="宋体"/>
          <w:sz w:val="24"/>
          <w:szCs w:val="24"/>
        </w:rPr>
      </w:pPr>
      <w:r>
        <w:rPr>
          <w:rFonts w:hint="eastAsia" w:ascii="宋体" w:hAnsi="宋体"/>
          <w:b/>
          <w:sz w:val="24"/>
          <w:szCs w:val="24"/>
        </w:rPr>
        <w:t>１、信息内容安全方面</w:t>
      </w:r>
    </w:p>
    <w:p>
      <w:pPr>
        <w:spacing w:after="120" w:line="400" w:lineRule="exact"/>
        <w:ind w:firstLine="480" w:firstLineChars="200"/>
        <w:rPr>
          <w:rFonts w:hint="eastAsia" w:ascii="Times New Roman" w:hAnsi="Times New Roman"/>
          <w:sz w:val="24"/>
          <w:szCs w:val="24"/>
        </w:rPr>
      </w:pPr>
      <w:r>
        <w:rPr>
          <w:rFonts w:hint="eastAsia" w:ascii="Times New Roman" w:hAnsi="Times New Roman"/>
          <w:b/>
          <w:sz w:val="24"/>
          <w:szCs w:val="24"/>
        </w:rPr>
        <w:t>（1）缺少信息过滤或内容审核机制。</w:t>
      </w:r>
      <w:r>
        <w:rPr>
          <w:rFonts w:hint="eastAsia" w:ascii="Times New Roman" w:hAnsi="Times New Roman"/>
          <w:sz w:val="24"/>
          <w:szCs w:val="24"/>
        </w:rPr>
        <w:t>“爱看4G”、“爱听4G”用户昵称和头像无审核过滤机制，可设置为违法信息或图片，建议针对用户头像和昵称增加人工审核机制或自动过滤功能。“爱听4G”评论可发布有害信息，建议针对评论功能增加内容审核过滤机制。“爱听4G”歌词分享功能附图及文字可分享至微信、QQ等其他社交平台，存在较大的信息安全风险，建议做好人工审核或进行自动过滤。</w:t>
      </w:r>
    </w:p>
    <w:p>
      <w:pPr>
        <w:jc w:val="center"/>
        <w:rPr>
          <w:rFonts w:hint="eastAsia"/>
        </w:rPr>
      </w:pPr>
      <w:r>
        <w:drawing>
          <wp:inline distT="0" distB="0" distL="114300" distR="114300">
            <wp:extent cx="1790065" cy="3163570"/>
            <wp:effectExtent l="0" t="0" r="13335" b="11430"/>
            <wp:docPr id="9" name="图片 13" descr="Screenshot_2016-08-11-16-55-09-电信爱听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Screenshot_2016-08-11-16-55-09-电信爱听4G"/>
                    <pic:cNvPicPr>
                      <a:picLocks noChangeAspect="1"/>
                    </pic:cNvPicPr>
                  </pic:nvPicPr>
                  <pic:blipFill>
                    <a:blip r:embed="rId17"/>
                    <a:stretch>
                      <a:fillRect/>
                    </a:stretch>
                  </pic:blipFill>
                  <pic:spPr>
                    <a:xfrm>
                      <a:off x="0" y="0"/>
                      <a:ext cx="1790065" cy="3163570"/>
                    </a:xfrm>
                    <a:prstGeom prst="rect">
                      <a:avLst/>
                    </a:prstGeom>
                    <a:noFill/>
                    <a:ln w="9525">
                      <a:noFill/>
                    </a:ln>
                  </pic:spPr>
                </pic:pic>
              </a:graphicData>
            </a:graphic>
          </wp:inline>
        </w:drawing>
      </w:r>
      <w:r>
        <w:rPr>
          <w:rFonts w:hint="eastAsia"/>
        </w:rPr>
        <w:t xml:space="preserve">    </w:t>
      </w:r>
      <w:r>
        <w:drawing>
          <wp:inline distT="0" distB="0" distL="114300" distR="114300">
            <wp:extent cx="1790065" cy="3163570"/>
            <wp:effectExtent l="0" t="0" r="13335" b="11430"/>
            <wp:docPr id="10" name="图片 14" descr="Screenshot_2016-08-11-14-47-22-电信爱看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descr="Screenshot_2016-08-11-14-47-22-电信爱看4G"/>
                    <pic:cNvPicPr>
                      <a:picLocks noChangeAspect="1"/>
                    </pic:cNvPicPr>
                  </pic:nvPicPr>
                  <pic:blipFill>
                    <a:blip r:embed="rId18"/>
                    <a:stretch>
                      <a:fillRect/>
                    </a:stretch>
                  </pic:blipFill>
                  <pic:spPr>
                    <a:xfrm>
                      <a:off x="0" y="0"/>
                      <a:ext cx="1790065" cy="3163570"/>
                    </a:xfrm>
                    <a:prstGeom prst="rect">
                      <a:avLst/>
                    </a:prstGeom>
                    <a:noFill/>
                    <a:ln w="9525">
                      <a:noFill/>
                    </a:ln>
                  </pic:spPr>
                </pic:pic>
              </a:graphicData>
            </a:graphic>
          </wp:inline>
        </w:drawing>
      </w:r>
    </w:p>
    <w:p>
      <w:pPr>
        <w:jc w:val="center"/>
        <w:rPr>
          <w:rFonts w:hint="eastAsia"/>
        </w:rPr>
      </w:pPr>
      <w:r>
        <w:drawing>
          <wp:inline distT="0" distB="0" distL="114300" distR="114300">
            <wp:extent cx="1964690" cy="3481705"/>
            <wp:effectExtent l="0" t="0" r="16510" b="23495"/>
            <wp:docPr id="11" name="图片 15" descr="IMG_2435-电信爱听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435-电信爱听4G"/>
                    <pic:cNvPicPr>
                      <a:picLocks noChangeAspect="1"/>
                    </pic:cNvPicPr>
                  </pic:nvPicPr>
                  <pic:blipFill>
                    <a:blip r:embed="rId19"/>
                    <a:stretch>
                      <a:fillRect/>
                    </a:stretch>
                  </pic:blipFill>
                  <pic:spPr>
                    <a:xfrm>
                      <a:off x="0" y="0"/>
                      <a:ext cx="1964690" cy="3481705"/>
                    </a:xfrm>
                    <a:prstGeom prst="rect">
                      <a:avLst/>
                    </a:prstGeom>
                    <a:noFill/>
                    <a:ln w="9525">
                      <a:noFill/>
                    </a:ln>
                  </pic:spPr>
                </pic:pic>
              </a:graphicData>
            </a:graphic>
          </wp:inline>
        </w:drawing>
      </w:r>
      <w:r>
        <w:rPr>
          <w:rFonts w:hint="eastAsia"/>
        </w:rPr>
        <w:t xml:space="preserve">  </w:t>
      </w:r>
      <w:r>
        <w:drawing>
          <wp:inline distT="0" distB="0" distL="114300" distR="114300">
            <wp:extent cx="1923415" cy="3456305"/>
            <wp:effectExtent l="0" t="0" r="6985" b="23495"/>
            <wp:docPr id="12" name="图片 16" descr="Screenshot_2016-08-11-15-16-16-电信爱看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Screenshot_2016-08-11-15-16-16-电信爱看4G"/>
                    <pic:cNvPicPr>
                      <a:picLocks noChangeAspect="1"/>
                    </pic:cNvPicPr>
                  </pic:nvPicPr>
                  <pic:blipFill>
                    <a:blip r:embed="rId20"/>
                    <a:stretch>
                      <a:fillRect/>
                    </a:stretch>
                  </pic:blipFill>
                  <pic:spPr>
                    <a:xfrm>
                      <a:off x="0" y="0"/>
                      <a:ext cx="1923415" cy="3456305"/>
                    </a:xfrm>
                    <a:prstGeom prst="rect">
                      <a:avLst/>
                    </a:prstGeom>
                    <a:noFill/>
                    <a:ln w="9525">
                      <a:noFill/>
                    </a:ln>
                  </pic:spPr>
                </pic:pic>
              </a:graphicData>
            </a:graphic>
          </wp:inline>
        </w:drawing>
      </w:r>
    </w:p>
    <w:p>
      <w:pPr>
        <w:jc w:val="center"/>
        <w:rPr>
          <w:rFonts w:hint="eastAsia"/>
        </w:rPr>
      </w:pPr>
      <w:r>
        <w:drawing>
          <wp:inline distT="0" distB="0" distL="114300" distR="114300">
            <wp:extent cx="2026285" cy="3584575"/>
            <wp:effectExtent l="0" t="0" r="5715" b="22225"/>
            <wp:docPr id="13" name="图片 17" descr="Screenshot_2016-08-11-17-12-33-电信爱听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Screenshot_2016-08-11-17-12-33-电信爱听4G"/>
                    <pic:cNvPicPr>
                      <a:picLocks noChangeAspect="1"/>
                    </pic:cNvPicPr>
                  </pic:nvPicPr>
                  <pic:blipFill>
                    <a:blip r:embed="rId21"/>
                    <a:stretch>
                      <a:fillRect/>
                    </a:stretch>
                  </pic:blipFill>
                  <pic:spPr>
                    <a:xfrm>
                      <a:off x="0" y="0"/>
                      <a:ext cx="2026285" cy="3584575"/>
                    </a:xfrm>
                    <a:prstGeom prst="rect">
                      <a:avLst/>
                    </a:prstGeom>
                    <a:noFill/>
                    <a:ln w="9525">
                      <a:noFill/>
                    </a:ln>
                  </pic:spPr>
                </pic:pic>
              </a:graphicData>
            </a:graphic>
          </wp:inline>
        </w:drawing>
      </w:r>
      <w:r>
        <w:rPr>
          <w:rFonts w:ascii="Times New Roman" w:hAnsi="Times New Roman" w:eastAsia="Times New Roman"/>
          <w:snapToGrid w:val="0"/>
          <w:color w:val="000000"/>
          <w:w w:val="0"/>
          <w:kern w:val="0"/>
          <w:sz w:val="0"/>
          <w:szCs w:val="0"/>
          <w:u w:val="none" w:color="000000"/>
          <w:shd w:val="clear" w:color="000000" w:fill="000000"/>
        </w:rPr>
        <w:t xml:space="preserve"> </w:t>
      </w:r>
      <w:r>
        <w:drawing>
          <wp:inline distT="0" distB="0" distL="114300" distR="114300">
            <wp:extent cx="2047240" cy="3602990"/>
            <wp:effectExtent l="0" t="0" r="10160" b="3810"/>
            <wp:docPr id="14" name="图片 18" descr="Screenshot_2016-08-11-16-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Screenshot_2016-08-11-16-49-06"/>
                    <pic:cNvPicPr>
                      <a:picLocks noChangeAspect="1"/>
                    </pic:cNvPicPr>
                  </pic:nvPicPr>
                  <pic:blipFill>
                    <a:blip r:embed="rId22"/>
                    <a:stretch>
                      <a:fillRect/>
                    </a:stretch>
                  </pic:blipFill>
                  <pic:spPr>
                    <a:xfrm>
                      <a:off x="0" y="0"/>
                      <a:ext cx="2047240" cy="3602990"/>
                    </a:xfrm>
                    <a:prstGeom prst="rect">
                      <a:avLst/>
                    </a:prstGeom>
                    <a:noFill/>
                    <a:ln w="9525">
                      <a:noFill/>
                    </a:ln>
                  </pic:spPr>
                </pic:pic>
              </a:graphicData>
            </a:graphic>
          </wp:inline>
        </w:drawing>
      </w:r>
    </w:p>
    <w:p>
      <w:pPr>
        <w:spacing w:after="120" w:line="400" w:lineRule="exact"/>
        <w:ind w:firstLine="480" w:firstLineChars="200"/>
        <w:rPr>
          <w:rFonts w:ascii="Times New Roman" w:hAnsi="Times New Roman"/>
          <w:sz w:val="24"/>
          <w:szCs w:val="24"/>
        </w:rPr>
      </w:pPr>
      <w:r>
        <w:rPr>
          <w:rFonts w:hint="eastAsia" w:ascii="Times New Roman" w:hAnsi="Times New Roman"/>
          <w:b/>
          <w:sz w:val="24"/>
          <w:szCs w:val="24"/>
        </w:rPr>
        <w:t>（2）</w:t>
      </w:r>
      <w:r>
        <w:rPr>
          <w:rFonts w:hint="eastAsia" w:ascii="Times New Roman" w:hAnsi="Times New Roman"/>
          <w:sz w:val="24"/>
          <w:szCs w:val="24"/>
        </w:rPr>
        <w:t>爱看4G没有针对视频的一键举报机制，不能及时监测发现有害视频，建议增加有害视频内容的一键举报功能。</w:t>
      </w:r>
    </w:p>
    <w:p>
      <w:pPr>
        <w:spacing w:after="120" w:line="400" w:lineRule="exact"/>
        <w:ind w:firstLine="480" w:firstLineChars="200"/>
        <w:rPr>
          <w:rFonts w:hint="eastAsia" w:ascii="Times New Roman" w:hAnsi="Times New Roman"/>
          <w:b/>
          <w:sz w:val="24"/>
          <w:szCs w:val="24"/>
        </w:rPr>
      </w:pPr>
      <w:r>
        <w:rPr>
          <w:rFonts w:hint="eastAsia" w:ascii="Times New Roman" w:hAnsi="Times New Roman"/>
          <w:b/>
          <w:sz w:val="24"/>
          <w:szCs w:val="24"/>
        </w:rPr>
        <w:t>2、用户信息保护方面</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（1）“爱听4G”用户密码明文传输，建议将密码加密后传输，或通过HTTPS将整个页面进行加密传输。</w:t>
      </w:r>
    </w:p>
    <w:p>
      <w:pPr>
        <w:jc w:val="center"/>
      </w:pPr>
      <w:r>
        <w:drawing>
          <wp:inline distT="0" distB="0" distL="114300" distR="114300">
            <wp:extent cx="3250565" cy="2223770"/>
            <wp:effectExtent l="0" t="0" r="635" b="11430"/>
            <wp:docPr id="15" name="图片 19" descr="IMG_2437-电信爱听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437-电信爱听4G"/>
                    <pic:cNvPicPr>
                      <a:picLocks noChangeAspect="1"/>
                    </pic:cNvPicPr>
                  </pic:nvPicPr>
                  <pic:blipFill>
                    <a:blip r:embed="rId23"/>
                    <a:srcRect b="61636"/>
                    <a:stretch>
                      <a:fillRect/>
                    </a:stretch>
                  </pic:blipFill>
                  <pic:spPr>
                    <a:xfrm>
                      <a:off x="0" y="0"/>
                      <a:ext cx="3250565" cy="2223770"/>
                    </a:xfrm>
                    <a:prstGeom prst="rect">
                      <a:avLst/>
                    </a:prstGeom>
                    <a:noFill/>
                    <a:ln w="9525">
                      <a:noFill/>
                    </a:ln>
                  </pic:spPr>
                </pic:pic>
              </a:graphicData>
            </a:graphic>
          </wp:inline>
        </w:drawing>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2）“爱看4G”用户账号支持弱口令，建议增加对用户密码的强度要求，确保账户安全。“爱听4G”用户名和密码可将用户名和密码设置为一致的，建议对此情况进行检查并且禁止将密码和用户名设置为相同的内容。</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（3）“爱听4G”登录验证码 24小时有效，建议减少登录验证码的有效时间，如设置为5分钟。</w:t>
      </w:r>
    </w:p>
    <w:p>
      <w:pPr>
        <w:jc w:val="center"/>
        <w:rPr>
          <w:rFonts w:hint="eastAsia"/>
        </w:rPr>
      </w:pPr>
      <w:r>
        <w:drawing>
          <wp:inline distT="0" distB="0" distL="114300" distR="114300">
            <wp:extent cx="1851660" cy="3218815"/>
            <wp:effectExtent l="0" t="0" r="2540" b="6985"/>
            <wp:docPr id="16" name="图片 20" descr="Screenshot_2016-08-11-17-24-13-电信爱听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descr="Screenshot_2016-08-11-17-24-13-电信爱听4G"/>
                    <pic:cNvPicPr>
                      <a:picLocks noChangeAspect="1"/>
                    </pic:cNvPicPr>
                  </pic:nvPicPr>
                  <pic:blipFill>
                    <a:blip r:embed="rId24"/>
                    <a:stretch>
                      <a:fillRect/>
                    </a:stretch>
                  </pic:blipFill>
                  <pic:spPr>
                    <a:xfrm>
                      <a:off x="0" y="0"/>
                      <a:ext cx="1851660" cy="3218815"/>
                    </a:xfrm>
                    <a:prstGeom prst="rect">
                      <a:avLst/>
                    </a:prstGeom>
                    <a:noFill/>
                    <a:ln w="9525">
                      <a:noFill/>
                    </a:ln>
                  </pic:spPr>
                </pic:pic>
              </a:graphicData>
            </a:graphic>
          </wp:inline>
        </w:drawing>
      </w:r>
    </w:p>
    <w:p>
      <w:pPr>
        <w:spacing w:after="120" w:line="400" w:lineRule="exact"/>
        <w:ind w:firstLine="480" w:firstLineChars="200"/>
        <w:rPr>
          <w:rFonts w:hint="eastAsia" w:ascii="宋体" w:hAnsi="宋体"/>
          <w:b/>
          <w:sz w:val="24"/>
          <w:szCs w:val="24"/>
        </w:rPr>
      </w:pPr>
      <w:r>
        <w:rPr>
          <w:rFonts w:hint="eastAsia" w:ascii="宋体" w:hAnsi="宋体"/>
          <w:b/>
          <w:sz w:val="24"/>
          <w:szCs w:val="24"/>
        </w:rPr>
        <w:t>（二）“翼支付”业务</w:t>
      </w:r>
    </w:p>
    <w:p>
      <w:pPr>
        <w:spacing w:after="120" w:line="400" w:lineRule="exact"/>
        <w:ind w:firstLine="480" w:firstLineChars="200"/>
        <w:rPr>
          <w:rFonts w:hint="eastAsia" w:ascii="Times New Roman" w:hAnsi="Times New Roman"/>
          <w:b/>
          <w:sz w:val="24"/>
          <w:szCs w:val="24"/>
        </w:rPr>
      </w:pPr>
      <w:r>
        <w:rPr>
          <w:rFonts w:hint="eastAsia" w:ascii="Times New Roman" w:hAnsi="Times New Roman"/>
          <w:b/>
          <w:sz w:val="24"/>
          <w:szCs w:val="24"/>
        </w:rPr>
        <w:t>１、信息内容安全方面</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翼支付是一类互联网支付类产品，没有公共信息传播功能，因此基本不存在信息内容安全风险。</w:t>
      </w:r>
    </w:p>
    <w:p>
      <w:pPr>
        <w:spacing w:after="120" w:line="400" w:lineRule="exact"/>
        <w:ind w:firstLine="480" w:firstLineChars="200"/>
        <w:rPr>
          <w:rFonts w:hint="eastAsia" w:ascii="Times New Roman" w:hAnsi="Times New Roman"/>
          <w:b/>
          <w:sz w:val="24"/>
          <w:szCs w:val="24"/>
        </w:rPr>
      </w:pPr>
      <w:r>
        <w:rPr>
          <w:rFonts w:hint="eastAsia" w:ascii="Times New Roman" w:hAnsi="Times New Roman"/>
          <w:b/>
          <w:sz w:val="24"/>
          <w:szCs w:val="24"/>
        </w:rPr>
        <w:t>２、用户信息保护方面</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打开翼支付中支付码功能时，弹出开启小额免密支付的提示框，但提示框中没有取消按钮，具有强行推行小额免密支付的嫌疑，建议翼支付在提示框中增加取消按钮，降低用户因误操作带来的安全风险。</w:t>
      </w:r>
    </w:p>
    <w:p>
      <w:pPr>
        <w:jc w:val="center"/>
        <w:rPr>
          <w:rFonts w:hint="eastAsia" w:ascii="宋体" w:hAnsi="宋体"/>
          <w:b/>
          <w:sz w:val="24"/>
          <w:szCs w:val="24"/>
        </w:rPr>
      </w:pPr>
      <w:r>
        <w:rPr>
          <w:rFonts w:ascii="宋体" w:hAnsi="宋体"/>
          <w:b/>
          <w:sz w:val="24"/>
          <w:szCs w:val="24"/>
        </w:rPr>
        <w:drawing>
          <wp:inline distT="0" distB="0" distL="114300" distR="114300">
            <wp:extent cx="2673985" cy="3564890"/>
            <wp:effectExtent l="0" t="0" r="18415" b="16510"/>
            <wp:docPr id="17" name="图片 21" descr="IMG_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descr="IMG_2434"/>
                    <pic:cNvPicPr>
                      <a:picLocks noChangeAspect="1"/>
                    </pic:cNvPicPr>
                  </pic:nvPicPr>
                  <pic:blipFill>
                    <a:blip r:embed="rId25"/>
                    <a:stretch>
                      <a:fillRect/>
                    </a:stretch>
                  </pic:blipFill>
                  <pic:spPr>
                    <a:xfrm>
                      <a:off x="0" y="0"/>
                      <a:ext cx="2673985" cy="3564890"/>
                    </a:xfrm>
                    <a:prstGeom prst="rect">
                      <a:avLst/>
                    </a:prstGeom>
                    <a:noFill/>
                    <a:ln w="9525">
                      <a:noFill/>
                    </a:ln>
                  </pic:spPr>
                </pic:pic>
              </a:graphicData>
            </a:graphic>
          </wp:inline>
        </w:drawing>
      </w:r>
    </w:p>
    <w:p>
      <w:pPr>
        <w:spacing w:after="120" w:line="400" w:lineRule="exact"/>
        <w:ind w:firstLine="480" w:firstLineChars="200"/>
        <w:rPr>
          <w:rFonts w:hint="eastAsia" w:ascii="宋体" w:hAnsi="宋体"/>
          <w:b/>
          <w:sz w:val="24"/>
          <w:szCs w:val="24"/>
        </w:rPr>
      </w:pPr>
      <w:r>
        <w:rPr>
          <w:rFonts w:hint="eastAsia" w:ascii="宋体" w:hAnsi="宋体"/>
          <w:b/>
          <w:sz w:val="24"/>
          <w:szCs w:val="24"/>
        </w:rPr>
        <w:t>（三）“云运维”业务</w:t>
      </w:r>
    </w:p>
    <w:p>
      <w:pPr>
        <w:spacing w:after="120" w:line="400" w:lineRule="exact"/>
        <w:ind w:firstLine="480" w:firstLineChars="200"/>
        <w:rPr>
          <w:rFonts w:hint="eastAsia" w:ascii="Times New Roman" w:hAnsi="Times New Roman"/>
          <w:b/>
          <w:sz w:val="24"/>
          <w:szCs w:val="24"/>
        </w:rPr>
      </w:pPr>
      <w:r>
        <w:rPr>
          <w:rFonts w:hint="eastAsia" w:ascii="Times New Roman" w:hAnsi="Times New Roman"/>
          <w:b/>
          <w:sz w:val="24"/>
          <w:szCs w:val="24"/>
        </w:rPr>
        <w:t>１、信息内容安全方面</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“云运维”业务是一类运维管理类产品，没有公共信息传播功能，因此基本不存在信息内容安全风险。</w:t>
      </w:r>
    </w:p>
    <w:p>
      <w:pPr>
        <w:spacing w:after="120" w:line="400" w:lineRule="exact"/>
        <w:ind w:firstLine="480" w:firstLineChars="200"/>
        <w:rPr>
          <w:rFonts w:hint="eastAsia" w:ascii="Times New Roman" w:hAnsi="Times New Roman"/>
          <w:b/>
          <w:sz w:val="24"/>
          <w:szCs w:val="24"/>
        </w:rPr>
      </w:pPr>
      <w:r>
        <w:rPr>
          <w:rFonts w:hint="eastAsia" w:ascii="Times New Roman" w:hAnsi="Times New Roman"/>
          <w:b/>
          <w:sz w:val="24"/>
          <w:szCs w:val="24"/>
        </w:rPr>
        <w:t>２、用户信息保护方面</w:t>
      </w:r>
    </w:p>
    <w:p>
      <w:pPr>
        <w:spacing w:after="120" w:line="400" w:lineRule="exact"/>
        <w:ind w:firstLine="480" w:firstLineChars="200"/>
        <w:rPr>
          <w:rFonts w:ascii="宋体" w:hAnsi="宋体"/>
          <w:sz w:val="24"/>
          <w:szCs w:val="24"/>
        </w:rPr>
      </w:pPr>
      <w:r>
        <w:rPr>
          <w:rFonts w:hint="eastAsia" w:ascii="宋体" w:hAnsi="宋体"/>
          <w:sz w:val="24"/>
          <w:szCs w:val="24"/>
        </w:rPr>
        <w:t>（1）管理员账号以及用户账号没有二次身份验证功能（如短信验证等），无错误登陆次数限制，未要求定期更换密码，访谈询问存在可配置时长的会话失效机制，目前配置失效时长为</w:t>
      </w:r>
      <w:r>
        <w:rPr>
          <w:rFonts w:ascii="宋体" w:hAnsi="宋体"/>
          <w:sz w:val="24"/>
          <w:szCs w:val="24"/>
        </w:rPr>
        <w:t>30</w:t>
      </w:r>
      <w:r>
        <w:rPr>
          <w:rFonts w:hint="eastAsia" w:ascii="宋体" w:hAnsi="宋体"/>
          <w:sz w:val="24"/>
          <w:szCs w:val="24"/>
        </w:rPr>
        <w:t>分钟，但经测试大于</w:t>
      </w:r>
      <w:r>
        <w:rPr>
          <w:rFonts w:ascii="宋体" w:hAnsi="宋体"/>
          <w:sz w:val="24"/>
          <w:szCs w:val="24"/>
        </w:rPr>
        <w:t>1</w:t>
      </w:r>
      <w:r>
        <w:rPr>
          <w:rFonts w:hint="eastAsia" w:ascii="宋体" w:hAnsi="宋体"/>
          <w:sz w:val="24"/>
          <w:szCs w:val="24"/>
        </w:rPr>
        <w:t>小时仍未失效。</w:t>
      </w:r>
    </w:p>
    <w:p>
      <w:pPr>
        <w:spacing w:after="120" w:line="400" w:lineRule="exact"/>
        <w:ind w:firstLine="480" w:firstLineChars="200"/>
        <w:rPr>
          <w:rFonts w:ascii="宋体" w:hAnsi="宋体"/>
          <w:sz w:val="24"/>
          <w:szCs w:val="24"/>
        </w:rPr>
      </w:pPr>
      <w:r>
        <w:rPr>
          <w:rFonts w:hint="eastAsia" w:ascii="宋体" w:hAnsi="宋体"/>
          <w:sz w:val="24"/>
          <w:szCs w:val="24"/>
        </w:rPr>
        <w:t>（2）云运维数据传输过程未加密，数据存在被窃取的风险。</w:t>
      </w:r>
    </w:p>
    <w:p>
      <w:pPr>
        <w:spacing w:after="120" w:line="400" w:lineRule="exact"/>
        <w:ind w:firstLine="480" w:firstLineChars="200"/>
        <w:rPr>
          <w:rFonts w:hint="eastAsia" w:ascii="宋体" w:hAnsi="宋体"/>
          <w:sz w:val="24"/>
          <w:szCs w:val="24"/>
        </w:rPr>
      </w:pPr>
      <w:r>
        <w:rPr>
          <w:rFonts w:hint="eastAsia" w:ascii="宋体" w:hAnsi="宋体"/>
          <w:sz w:val="24"/>
          <w:szCs w:val="24"/>
        </w:rPr>
        <w:t>（3）采用</w:t>
      </w:r>
      <w:r>
        <w:rPr>
          <w:rFonts w:ascii="宋体" w:hAnsi="宋体"/>
          <w:sz w:val="24"/>
          <w:szCs w:val="24"/>
        </w:rPr>
        <w:t>snmp</w:t>
      </w:r>
      <w:r>
        <w:rPr>
          <w:rFonts w:hint="eastAsia" w:ascii="宋体" w:hAnsi="宋体"/>
          <w:sz w:val="24"/>
          <w:szCs w:val="24"/>
        </w:rPr>
        <w:t>协议对用户网内设备进行管理，对于用户网内设备有强控制权限，系统被攻击后，理论上存在设备被强制下线、重启等风险。</w:t>
      </w:r>
    </w:p>
    <w:p>
      <w:pPr>
        <w:spacing w:after="120" w:line="400" w:lineRule="exact"/>
        <w:ind w:firstLine="480" w:firstLineChars="200"/>
        <w:rPr>
          <w:rFonts w:ascii="宋体" w:hAnsi="宋体"/>
          <w:b/>
          <w:sz w:val="24"/>
          <w:szCs w:val="24"/>
        </w:rPr>
      </w:pPr>
      <w:r>
        <w:rPr>
          <w:rFonts w:hint="eastAsia" w:ascii="宋体" w:hAnsi="宋体"/>
          <w:b/>
          <w:sz w:val="24"/>
          <w:szCs w:val="24"/>
        </w:rPr>
        <w:t>（四）“微视窗”业务</w:t>
      </w:r>
    </w:p>
    <w:p>
      <w:pPr>
        <w:spacing w:after="120" w:line="400" w:lineRule="exact"/>
        <w:ind w:firstLine="480" w:firstLineChars="200"/>
        <w:rPr>
          <w:rFonts w:hint="eastAsia" w:ascii="Times New Roman" w:hAnsi="Times New Roman"/>
          <w:b/>
          <w:sz w:val="24"/>
          <w:szCs w:val="24"/>
        </w:rPr>
      </w:pPr>
      <w:r>
        <w:rPr>
          <w:rFonts w:ascii="Times New Roman" w:hAnsi="Times New Roman"/>
          <w:b/>
          <w:sz w:val="24"/>
          <w:szCs w:val="24"/>
        </w:rPr>
        <w:t>1</w:t>
      </w:r>
      <w:r>
        <w:rPr>
          <w:rFonts w:hint="eastAsia" w:ascii="Times New Roman" w:hAnsi="Times New Roman"/>
          <w:b/>
          <w:sz w:val="24"/>
          <w:szCs w:val="24"/>
        </w:rPr>
        <w:t>、信息内容安全方面</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“微视窗”业务的弹窗内容传播量很大，因评估过程中电信公司未能提供渠道进行测试，未能核查和试用实际信息发布流程，建议电信公司严格做好内容发布审核工作。</w:t>
      </w:r>
    </w:p>
    <w:p>
      <w:pPr>
        <w:spacing w:after="120" w:line="400" w:lineRule="exact"/>
        <w:ind w:firstLine="480" w:firstLineChars="200"/>
        <w:rPr>
          <w:rFonts w:ascii="Times New Roman" w:hAnsi="Times New Roman"/>
          <w:b/>
          <w:sz w:val="24"/>
          <w:szCs w:val="24"/>
        </w:rPr>
      </w:pPr>
      <w:r>
        <w:rPr>
          <w:rFonts w:ascii="Times New Roman" w:hAnsi="Times New Roman"/>
          <w:b/>
          <w:sz w:val="24"/>
          <w:szCs w:val="24"/>
        </w:rPr>
        <w:t>2</w:t>
      </w:r>
      <w:r>
        <w:rPr>
          <w:rFonts w:hint="eastAsia" w:ascii="Times New Roman" w:hAnsi="Times New Roman"/>
          <w:b/>
          <w:sz w:val="24"/>
          <w:szCs w:val="24"/>
        </w:rPr>
        <w:t>、用户信息保护方面</w:t>
      </w:r>
    </w:p>
    <w:p>
      <w:pPr>
        <w:spacing w:after="120" w:line="400" w:lineRule="exact"/>
        <w:ind w:firstLine="480" w:firstLineChars="200"/>
        <w:rPr>
          <w:rFonts w:ascii="宋体" w:hAnsi="宋体"/>
          <w:b/>
          <w:sz w:val="24"/>
          <w:szCs w:val="24"/>
        </w:rPr>
      </w:pPr>
      <w:r>
        <w:rPr>
          <w:rFonts w:hint="eastAsia" w:ascii="宋体" w:hAnsi="宋体"/>
          <w:sz w:val="24"/>
          <w:szCs w:val="24"/>
        </w:rPr>
        <w:t>“微视窗”业务会读取用户的移动上网行为，对用户网页加入特定窗口内容，因此存在用户上网隐私被使用而引起投诉的风险。建议电信公司在使用协议里明确告知用户，并在用户退订后不再使用相关用户信息。</w:t>
      </w:r>
    </w:p>
    <w:p>
      <w:pPr>
        <w:pStyle w:val="3"/>
        <w:rPr>
          <w:rFonts w:ascii="黑体" w:hAnsi="Times New Roman" w:eastAsia="黑体"/>
          <w:b w:val="0"/>
        </w:rPr>
      </w:pPr>
      <w:bookmarkStart w:id="34" w:name="_Toc468799204"/>
      <w:r>
        <w:rPr>
          <w:rFonts w:ascii="黑体" w:hAnsi="Times New Roman" w:eastAsia="黑体"/>
          <w:b w:val="0"/>
        </w:rPr>
        <w:t>9.3</w:t>
      </w:r>
      <w:r>
        <w:rPr>
          <w:rFonts w:hint="eastAsia" w:ascii="黑体" w:hAnsi="Times New Roman" w:eastAsia="黑体"/>
          <w:b w:val="0"/>
        </w:rPr>
        <w:t>业务安全保障能力评估情况</w:t>
      </w:r>
      <w:bookmarkEnd w:id="34"/>
    </w:p>
    <w:p>
      <w:pPr>
        <w:spacing w:after="120" w:line="400" w:lineRule="exact"/>
        <w:ind w:firstLine="480" w:firstLineChars="200"/>
        <w:rPr>
          <w:rFonts w:hint="eastAsia" w:ascii="宋体" w:hAnsi="宋体"/>
          <w:b/>
          <w:sz w:val="24"/>
          <w:szCs w:val="24"/>
        </w:rPr>
      </w:pPr>
      <w:r>
        <w:rPr>
          <w:rFonts w:hint="eastAsia" w:ascii="宋体" w:hAnsi="宋体"/>
          <w:b/>
          <w:sz w:val="24"/>
          <w:szCs w:val="24"/>
        </w:rPr>
        <w:t>（一）“爱听4G”、“爱看4G”业务</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1、“爱看4G”、“爱听4G”用户昵称和头像，“爱听4G”评论缺乏信息内容审核过滤机制，信息内容安全保障能力欠缺。</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2、用户信息保护及其他安全保障方面发现如下问题：</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1）无需认证可以直接访问“爱听4G”业务应用服务器配置文件、接口文件，获取服务器信息，如获得该业务向用户发送校验码的邮箱信息，包括邮箱地址：imusic118@163.com和邮箱密码imusic118100，建议对网站进行访问控制。</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直接访问http://101.95.47.77:9101/config没有进行访问认证，导致网站config文件发生泄漏。直接访问接口文件可获取服务器使用信息。</w:t>
      </w:r>
    </w:p>
    <w:p>
      <w:pPr>
        <w:jc w:val="center"/>
      </w:pPr>
      <w:r>
        <w:rPr>
          <w:lang/>
        </w:rPr>
        <w:drawing>
          <wp:inline distT="0" distB="0" distL="114300" distR="114300">
            <wp:extent cx="5278120" cy="2695575"/>
            <wp:effectExtent l="0" t="0" r="5080" b="222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6"/>
                    <a:stretch>
                      <a:fillRect/>
                    </a:stretch>
                  </pic:blipFill>
                  <pic:spPr>
                    <a:xfrm>
                      <a:off x="0" y="0"/>
                      <a:ext cx="5278120" cy="2695575"/>
                    </a:xfrm>
                    <a:prstGeom prst="rect">
                      <a:avLst/>
                    </a:prstGeom>
                    <a:noFill/>
                    <a:ln w="9525">
                      <a:noFill/>
                    </a:ln>
                  </pic:spPr>
                </pic:pic>
              </a:graphicData>
            </a:graphic>
          </wp:inline>
        </w:drawing>
      </w:r>
    </w:p>
    <w:p>
      <w:pPr>
        <w:jc w:val="center"/>
        <w:rPr>
          <w:rFonts w:hint="eastAsia"/>
          <w:lang/>
        </w:rPr>
      </w:pPr>
      <w:r>
        <w:rPr>
          <w:lang/>
        </w:rPr>
        <w:drawing>
          <wp:inline distT="0" distB="0" distL="114300" distR="114300">
            <wp:extent cx="5278120" cy="2967355"/>
            <wp:effectExtent l="0" t="0" r="5080" b="444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7"/>
                    <a:stretch>
                      <a:fillRect/>
                    </a:stretch>
                  </pic:blipFill>
                  <pic:spPr>
                    <a:xfrm>
                      <a:off x="0" y="0"/>
                      <a:ext cx="5278120" cy="2967355"/>
                    </a:xfrm>
                    <a:prstGeom prst="rect">
                      <a:avLst/>
                    </a:prstGeom>
                    <a:noFill/>
                    <a:ln w="9525">
                      <a:noFill/>
                    </a:ln>
                  </pic:spPr>
                </pic:pic>
              </a:graphicData>
            </a:graphic>
          </wp:inline>
        </w:drawing>
      </w:r>
    </w:p>
    <w:p>
      <w:pPr>
        <w:jc w:val="center"/>
        <w:rPr>
          <w:rFonts w:hint="eastAsia"/>
          <w:lang/>
        </w:rPr>
      </w:pPr>
      <w:r>
        <w:rPr>
          <w:lang/>
        </w:rPr>
        <w:drawing>
          <wp:inline distT="0" distB="0" distL="114300" distR="114300">
            <wp:extent cx="4006215" cy="2658110"/>
            <wp:effectExtent l="0" t="0" r="6985" b="889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8"/>
                    <a:srcRect r="74892" b="67688"/>
                    <a:stretch>
                      <a:fillRect/>
                    </a:stretch>
                  </pic:blipFill>
                  <pic:spPr>
                    <a:xfrm>
                      <a:off x="0" y="0"/>
                      <a:ext cx="4006215" cy="2658110"/>
                    </a:xfrm>
                    <a:prstGeom prst="rect">
                      <a:avLst/>
                    </a:prstGeom>
                    <a:noFill/>
                    <a:ln w="9525">
                      <a:noFill/>
                    </a:ln>
                  </pic:spPr>
                </pic:pic>
              </a:graphicData>
            </a:graphic>
          </wp:inline>
        </w:drawing>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（2）“爱看4G”业务系统存在“文件包含漏洞”，建议对网站的配置进行修改并且设置服务器的目录访问权限。</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下图为获取etc/shadow文件,但是提示没有权限：</w:t>
      </w:r>
    </w:p>
    <w:p>
      <w:pPr>
        <w:jc w:val="center"/>
        <w:rPr>
          <w:rFonts w:hint="eastAsia"/>
          <w:lang/>
        </w:rPr>
      </w:pPr>
      <w:r>
        <w:rPr>
          <w:lang/>
        </w:rPr>
        <w:drawing>
          <wp:inline distT="0" distB="0" distL="114300" distR="114300">
            <wp:extent cx="5274945" cy="1743075"/>
            <wp:effectExtent l="0" t="0" r="8255" b="952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9"/>
                    <a:stretch>
                      <a:fillRect/>
                    </a:stretch>
                  </pic:blipFill>
                  <pic:spPr>
                    <a:xfrm>
                      <a:off x="0" y="0"/>
                      <a:ext cx="5274945" cy="1743075"/>
                    </a:xfrm>
                    <a:prstGeom prst="rect">
                      <a:avLst/>
                    </a:prstGeom>
                    <a:noFill/>
                    <a:ln w="9525">
                      <a:noFill/>
                    </a:ln>
                  </pic:spPr>
                </pic:pic>
              </a:graphicData>
            </a:graphic>
          </wp:inline>
        </w:drawing>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下图为获取etc/passwd文件：</w:t>
      </w:r>
    </w:p>
    <w:p>
      <w:pPr>
        <w:jc w:val="center"/>
      </w:pPr>
      <w:r>
        <w:rPr>
          <w:lang/>
        </w:rPr>
        <w:drawing>
          <wp:inline distT="0" distB="0" distL="114300" distR="114300">
            <wp:extent cx="5278120" cy="1258570"/>
            <wp:effectExtent l="0" t="0" r="5080" b="1143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0"/>
                    <a:stretch>
                      <a:fillRect/>
                    </a:stretch>
                  </pic:blipFill>
                  <pic:spPr>
                    <a:xfrm>
                      <a:off x="0" y="0"/>
                      <a:ext cx="5278120" cy="1258570"/>
                    </a:xfrm>
                    <a:prstGeom prst="rect">
                      <a:avLst/>
                    </a:prstGeom>
                    <a:noFill/>
                    <a:ln w="9525">
                      <a:noFill/>
                    </a:ln>
                  </pic:spPr>
                </pic:pic>
              </a:graphicData>
            </a:graphic>
          </wp:inline>
        </w:drawing>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（3）“爱看4G”业务系统存在“跨站脚本攻击漏洞”。</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直接访问</w:t>
      </w:r>
      <w:r>
        <w:rPr>
          <w:rFonts w:ascii="Times New Roman" w:hAnsi="Times New Roman"/>
          <w:sz w:val="24"/>
          <w:szCs w:val="24"/>
        </w:rPr>
        <w:t>http://e.tv189.com/site/gettime?_=1470898410109&amp;callback=jsonp2</w:t>
      </w:r>
      <w:r>
        <w:rPr>
          <w:rFonts w:hint="eastAsia" w:ascii="Times New Roman" w:hAnsi="Times New Roman"/>
          <w:sz w:val="24"/>
          <w:szCs w:val="24"/>
        </w:rPr>
        <w:t>，构造的语句为callback=jsonp2%27%3E%3Cscript%3Ealert(‘test by cncert’)%3C/script%3E。</w:t>
      </w:r>
    </w:p>
    <w:p>
      <w:pPr>
        <w:jc w:val="center"/>
        <w:rPr>
          <w:rFonts w:hint="eastAsia"/>
          <w:lang/>
        </w:rPr>
      </w:pPr>
      <w:r>
        <w:rPr>
          <w:lang/>
        </w:rPr>
        <w:drawing>
          <wp:inline distT="0" distB="0" distL="114300" distR="114300">
            <wp:extent cx="5278120" cy="2692400"/>
            <wp:effectExtent l="0" t="0" r="508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1"/>
                    <a:stretch>
                      <a:fillRect/>
                    </a:stretch>
                  </pic:blipFill>
                  <pic:spPr>
                    <a:xfrm>
                      <a:off x="0" y="0"/>
                      <a:ext cx="5278120" cy="2692400"/>
                    </a:xfrm>
                    <a:prstGeom prst="rect">
                      <a:avLst/>
                    </a:prstGeom>
                    <a:noFill/>
                    <a:ln w="9525">
                      <a:noFill/>
                    </a:ln>
                  </pic:spPr>
                </pic:pic>
              </a:graphicData>
            </a:graphic>
          </wp:inline>
        </w:drawing>
      </w:r>
    </w:p>
    <w:p>
      <w:pPr>
        <w:jc w:val="center"/>
        <w:rPr>
          <w:rFonts w:hint="eastAsia"/>
          <w:lang/>
        </w:rPr>
      </w:pPr>
    </w:p>
    <w:p>
      <w:pPr>
        <w:jc w:val="center"/>
        <w:rPr>
          <w:rFonts w:hint="eastAsia"/>
          <w:lang/>
        </w:rPr>
      </w:pPr>
    </w:p>
    <w:p>
      <w:pPr>
        <w:spacing w:after="120" w:line="400" w:lineRule="exact"/>
        <w:ind w:firstLine="480" w:firstLineChars="200"/>
        <w:rPr>
          <w:rFonts w:hint="eastAsia" w:ascii="宋体" w:hAnsi="宋体"/>
          <w:b/>
          <w:sz w:val="24"/>
          <w:szCs w:val="24"/>
        </w:rPr>
      </w:pPr>
      <w:r>
        <w:rPr>
          <w:rFonts w:hint="eastAsia" w:ascii="宋体" w:hAnsi="宋体"/>
          <w:b/>
          <w:sz w:val="24"/>
          <w:szCs w:val="24"/>
        </w:rPr>
        <w:t>（二）“翼支付”业务</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翼支付存在强行推行小额免密支付的情况，给用户带来了一定的经济安全风险。</w:t>
      </w:r>
    </w:p>
    <w:p>
      <w:pPr>
        <w:spacing w:after="120" w:line="400" w:lineRule="exact"/>
        <w:ind w:firstLine="480" w:firstLineChars="200"/>
        <w:rPr>
          <w:rFonts w:hint="eastAsia" w:ascii="宋体" w:hAnsi="宋体"/>
          <w:b/>
          <w:sz w:val="24"/>
          <w:szCs w:val="24"/>
        </w:rPr>
      </w:pPr>
      <w:r>
        <w:rPr>
          <w:rFonts w:hint="eastAsia" w:ascii="宋体" w:hAnsi="宋体"/>
          <w:b/>
          <w:sz w:val="24"/>
          <w:szCs w:val="24"/>
        </w:rPr>
        <w:t>（三）“云运维”业务</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“云运维”业务在账户安全和用户信息保护方面保障能力欠缺，建议采取加密传输等方式加强账号保护。</w:t>
      </w:r>
    </w:p>
    <w:p>
      <w:pPr>
        <w:spacing w:after="120" w:line="400" w:lineRule="exact"/>
        <w:ind w:firstLine="480" w:firstLineChars="200"/>
        <w:rPr>
          <w:rFonts w:ascii="宋体" w:hAnsi="宋体"/>
          <w:b/>
          <w:sz w:val="24"/>
          <w:szCs w:val="24"/>
        </w:rPr>
      </w:pPr>
      <w:r>
        <w:rPr>
          <w:rFonts w:hint="eastAsia" w:ascii="宋体" w:hAnsi="宋体"/>
          <w:b/>
          <w:sz w:val="24"/>
          <w:szCs w:val="24"/>
        </w:rPr>
        <w:t>（四）“微视窗”业务</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“微视窗”插入用户访问页面，如插入不成功，存在影响用户正常上网的风险。</w:t>
      </w:r>
    </w:p>
    <w:p>
      <w:pPr>
        <w:spacing w:after="120" w:line="400" w:lineRule="exact"/>
        <w:ind w:firstLine="480" w:firstLineChars="200"/>
        <w:rPr>
          <w:rFonts w:ascii="Times New Roman" w:hAnsi="Times New Roman"/>
          <w:sz w:val="24"/>
          <w:szCs w:val="24"/>
        </w:rPr>
      </w:pPr>
    </w:p>
    <w:p>
      <w:pPr>
        <w:pStyle w:val="2"/>
        <w:numPr>
          <w:ilvl w:val="0"/>
          <w:numId w:val="1"/>
        </w:numPr>
        <w:rPr>
          <w:rFonts w:ascii="Times New Roman" w:hAnsi="Times New Roman" w:eastAsia="黑体"/>
          <w:b w:val="0"/>
          <w:sz w:val="32"/>
          <w:szCs w:val="32"/>
        </w:rPr>
      </w:pPr>
      <w:bookmarkStart w:id="35" w:name="_Toc468799205"/>
      <w:r>
        <w:rPr>
          <w:rFonts w:hint="eastAsia" w:ascii="Times New Roman" w:hAnsi="Times New Roman" w:eastAsia="黑体"/>
          <w:b w:val="0"/>
          <w:sz w:val="32"/>
          <w:szCs w:val="32"/>
        </w:rPr>
        <w:t>整改建议</w:t>
      </w:r>
      <w:bookmarkEnd w:id="35"/>
    </w:p>
    <w:p>
      <w:pPr>
        <w:spacing w:after="120" w:line="400" w:lineRule="exact"/>
        <w:ind w:firstLine="480" w:firstLineChars="200"/>
        <w:rPr>
          <w:rFonts w:hint="eastAsia" w:ascii="Times New Roman" w:hAnsi="Times New Roman"/>
          <w:b/>
          <w:sz w:val="24"/>
          <w:szCs w:val="24"/>
        </w:rPr>
      </w:pPr>
      <w:r>
        <w:rPr>
          <w:rFonts w:hint="eastAsia" w:ascii="Times New Roman" w:hAnsi="Times New Roman"/>
          <w:b/>
          <w:sz w:val="24"/>
          <w:szCs w:val="24"/>
        </w:rPr>
        <w:t>（一）管理体系方面</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１、总体管理体系</w:t>
      </w:r>
    </w:p>
    <w:p>
      <w:pPr>
        <w:spacing w:after="120" w:line="400" w:lineRule="exact"/>
        <w:ind w:firstLine="480" w:firstLineChars="200"/>
        <w:rPr>
          <w:rFonts w:hint="eastAsia" w:ascii="Times New Roman" w:hAnsi="Times New Roman"/>
          <w:sz w:val="24"/>
          <w:szCs w:val="24"/>
        </w:rPr>
      </w:pPr>
      <w:r>
        <w:rPr>
          <w:rFonts w:hint="eastAsia" w:ascii="宋体" w:hAnsi="宋体"/>
          <w:sz w:val="24"/>
          <w:szCs w:val="24"/>
        </w:rPr>
        <w:t>建议辽宁电信公司适时增加信息安全专职人员的数量，强化信息安全责任的落实</w:t>
      </w:r>
      <w:r>
        <w:rPr>
          <w:rFonts w:hint="eastAsia" w:ascii="Times New Roman" w:hAnsi="Times New Roman"/>
          <w:sz w:val="24"/>
          <w:szCs w:val="24"/>
        </w:rPr>
        <w:t>，建议辽宁电信完善在信息安全培训方面、外部人员管理方面的制度建设，加强网络信息安全应急体制建设，以适应业务发展变化，保证网络与信息安全。</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2、“爱看4G”、“爱听4Ｇ”业务</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建议建立完善信息内容审核流程和管理机制，确保“爱看4G”、“爱听4G”发布的信息内容安全。</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3、“翼支付”业务</w:t>
      </w:r>
    </w:p>
    <w:p>
      <w:pPr>
        <w:spacing w:after="120" w:line="400" w:lineRule="exact"/>
        <w:ind w:firstLine="480" w:firstLineChars="200"/>
        <w:rPr>
          <w:rFonts w:hint="eastAsia" w:ascii="宋体" w:hAnsi="宋体"/>
          <w:sz w:val="24"/>
          <w:szCs w:val="24"/>
        </w:rPr>
      </w:pPr>
      <w:r>
        <w:rPr>
          <w:rFonts w:hint="eastAsia" w:ascii="宋体" w:hAnsi="宋体"/>
          <w:sz w:val="24"/>
          <w:szCs w:val="24"/>
        </w:rPr>
        <w:t>建议辽宁电信进一步明确翼支付网络与信息安全责任主体，优化业务管理流程，确保用户经济安全</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4、“云运维”业务管理方面</w:t>
      </w:r>
    </w:p>
    <w:p>
      <w:pPr>
        <w:spacing w:after="120" w:line="400" w:lineRule="exact"/>
        <w:ind w:firstLine="480" w:firstLineChars="200"/>
        <w:rPr>
          <w:rFonts w:hint="eastAsia" w:ascii="宋体" w:hAnsi="宋体"/>
          <w:sz w:val="24"/>
          <w:szCs w:val="24"/>
        </w:rPr>
      </w:pPr>
      <w:r>
        <w:rPr>
          <w:rFonts w:hint="eastAsia" w:ascii="宋体" w:hAnsi="宋体"/>
          <w:sz w:val="24"/>
          <w:szCs w:val="24"/>
        </w:rPr>
        <w:t>云运维业务在信息安全管理规范化方面还有待大力提高，建议制定云运维信息安全管理方面的流程和规范性文件，加强对业务人员网络信息安全培训。</w:t>
      </w:r>
    </w:p>
    <w:p>
      <w:pPr>
        <w:spacing w:after="120" w:line="400" w:lineRule="exact"/>
        <w:ind w:firstLine="480" w:firstLineChars="200"/>
        <w:rPr>
          <w:rFonts w:ascii="宋体" w:hAnsi="宋体"/>
          <w:sz w:val="24"/>
          <w:szCs w:val="24"/>
        </w:rPr>
      </w:pPr>
      <w:r>
        <w:rPr>
          <w:rFonts w:hint="eastAsia" w:ascii="宋体" w:hAnsi="宋体"/>
          <w:sz w:val="24"/>
          <w:szCs w:val="24"/>
        </w:rPr>
        <w:t>5、“微视窗”业务</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建议</w:t>
      </w:r>
      <w:r>
        <w:rPr>
          <w:rFonts w:hint="eastAsia" w:ascii="宋体" w:hAnsi="宋体"/>
          <w:sz w:val="24"/>
          <w:szCs w:val="24"/>
        </w:rPr>
        <w:t>“微视窗”业务</w:t>
      </w:r>
      <w:r>
        <w:rPr>
          <w:rFonts w:hint="eastAsia" w:ascii="Times New Roman" w:hAnsi="Times New Roman"/>
          <w:sz w:val="24"/>
          <w:szCs w:val="24"/>
        </w:rPr>
        <w:t>正式上线时补充制定相关制度文件。建议电信公司为业务人员和开发人员提供相关信息安全方面的培训。</w:t>
      </w:r>
    </w:p>
    <w:p>
      <w:pPr>
        <w:spacing w:after="120" w:line="400" w:lineRule="exact"/>
        <w:ind w:firstLine="480" w:firstLineChars="200"/>
        <w:rPr>
          <w:rFonts w:hint="eastAsia" w:ascii="Times New Roman" w:hAnsi="Times New Roman"/>
          <w:sz w:val="24"/>
          <w:szCs w:val="24"/>
        </w:rPr>
      </w:pPr>
      <w:r>
        <w:rPr>
          <w:rFonts w:hint="eastAsia" w:ascii="Times New Roman" w:hAnsi="Times New Roman"/>
          <w:b/>
          <w:sz w:val="24"/>
          <w:szCs w:val="24"/>
        </w:rPr>
        <w:t>（二）业务安全方面</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１、“爱看4G”、“爱听4G”业务</w:t>
      </w:r>
    </w:p>
    <w:p>
      <w:pPr>
        <w:pStyle w:val="12"/>
        <w:numPr>
          <w:ilvl w:val="0"/>
          <w:numId w:val="3"/>
        </w:numPr>
        <w:spacing w:after="120" w:line="400" w:lineRule="exact"/>
        <w:ind w:firstLineChars="0"/>
        <w:rPr>
          <w:rFonts w:hint="eastAsia" w:ascii="Times New Roman" w:hAnsi="Times New Roman"/>
          <w:sz w:val="24"/>
          <w:szCs w:val="24"/>
        </w:rPr>
      </w:pPr>
      <w:r>
        <w:rPr>
          <w:rFonts w:hint="eastAsia" w:ascii="Times New Roman" w:hAnsi="Times New Roman"/>
          <w:sz w:val="24"/>
          <w:szCs w:val="24"/>
        </w:rPr>
        <w:t>建议建立信息过滤或内容审核机制，对违法信息进行人工审核或自动过滤。建议增加对违法视频内容的一键举报功能。</w:t>
      </w:r>
    </w:p>
    <w:p>
      <w:pPr>
        <w:pStyle w:val="12"/>
        <w:numPr>
          <w:ilvl w:val="0"/>
          <w:numId w:val="3"/>
        </w:numPr>
        <w:spacing w:after="120" w:line="400" w:lineRule="exact"/>
        <w:ind w:firstLineChars="0"/>
        <w:rPr>
          <w:rFonts w:hint="eastAsia" w:ascii="Times New Roman" w:hAnsi="Times New Roman"/>
          <w:sz w:val="24"/>
          <w:szCs w:val="24"/>
        </w:rPr>
      </w:pPr>
      <w:r>
        <w:rPr>
          <w:rFonts w:hint="eastAsia" w:ascii="Times New Roman" w:hAnsi="Times New Roman"/>
          <w:sz w:val="24"/>
          <w:szCs w:val="24"/>
        </w:rPr>
        <w:t>建议将用户密码加密后传输，或通过HTTPS将整个页面进行加密传输，提升安全性。</w:t>
      </w:r>
    </w:p>
    <w:p>
      <w:pPr>
        <w:pStyle w:val="12"/>
        <w:numPr>
          <w:ilvl w:val="0"/>
          <w:numId w:val="3"/>
        </w:numPr>
        <w:spacing w:after="120" w:line="400" w:lineRule="exact"/>
        <w:ind w:firstLineChars="0"/>
        <w:rPr>
          <w:rFonts w:hint="eastAsia" w:ascii="Times New Roman" w:hAnsi="Times New Roman"/>
          <w:sz w:val="24"/>
          <w:szCs w:val="24"/>
        </w:rPr>
      </w:pPr>
      <w:r>
        <w:rPr>
          <w:rFonts w:hint="eastAsia" w:ascii="Times New Roman" w:hAnsi="Times New Roman"/>
          <w:sz w:val="24"/>
          <w:szCs w:val="24"/>
        </w:rPr>
        <w:t>建议增加对用户密码的强度要求，防止设置弱口令，防止将密码和用户名设置为相同内容，确保账户安全。</w:t>
      </w:r>
    </w:p>
    <w:p>
      <w:pPr>
        <w:pStyle w:val="12"/>
        <w:numPr>
          <w:ilvl w:val="0"/>
          <w:numId w:val="3"/>
        </w:numPr>
        <w:spacing w:after="120" w:line="400" w:lineRule="exact"/>
        <w:ind w:firstLineChars="0"/>
        <w:rPr>
          <w:rFonts w:hint="eastAsia" w:ascii="Times New Roman" w:hAnsi="Times New Roman"/>
          <w:sz w:val="24"/>
          <w:szCs w:val="24"/>
        </w:rPr>
      </w:pPr>
      <w:r>
        <w:rPr>
          <w:rFonts w:hint="eastAsia" w:ascii="Times New Roman" w:hAnsi="Times New Roman"/>
          <w:sz w:val="24"/>
          <w:szCs w:val="24"/>
        </w:rPr>
        <w:t>建议减少登录验证码的有效时间，提升安全性。</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２、“翼支付”业务</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建议在翼支付开启小额免密支付的提示框中增加取消按钮，降低用户因误操作带来的安全风险。</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３、“云运维”业务</w:t>
      </w:r>
    </w:p>
    <w:p>
      <w:pPr>
        <w:pStyle w:val="12"/>
        <w:numPr>
          <w:ilvl w:val="0"/>
          <w:numId w:val="3"/>
        </w:numPr>
        <w:spacing w:after="120" w:line="400" w:lineRule="exact"/>
        <w:ind w:firstLineChars="0"/>
        <w:rPr>
          <w:rFonts w:ascii="Times New Roman" w:hAnsi="Times New Roman"/>
          <w:sz w:val="24"/>
          <w:szCs w:val="24"/>
        </w:rPr>
      </w:pPr>
      <w:r>
        <w:rPr>
          <w:rFonts w:hint="eastAsia" w:ascii="Times New Roman" w:hAnsi="Times New Roman"/>
          <w:sz w:val="24"/>
          <w:szCs w:val="24"/>
        </w:rPr>
        <w:t>“云运维”系统在账号和用户会话管理方面还有待提高。管理员账号以及用户账号没有二次身份验证功能（如短信验证等），无错误登陆次数限制，未要求定期更换密码，会话时效未按设定的30分钟要求按时失效。</w:t>
      </w:r>
    </w:p>
    <w:p>
      <w:pPr>
        <w:pStyle w:val="12"/>
        <w:numPr>
          <w:ilvl w:val="0"/>
          <w:numId w:val="3"/>
        </w:numPr>
        <w:spacing w:after="120" w:line="400" w:lineRule="exact"/>
        <w:ind w:firstLineChars="0"/>
        <w:rPr>
          <w:rFonts w:ascii="Times New Roman" w:hAnsi="Times New Roman"/>
          <w:sz w:val="24"/>
          <w:szCs w:val="24"/>
        </w:rPr>
      </w:pPr>
      <w:r>
        <w:rPr>
          <w:rFonts w:hint="eastAsia" w:ascii="Times New Roman" w:hAnsi="Times New Roman"/>
          <w:sz w:val="24"/>
          <w:szCs w:val="24"/>
        </w:rPr>
        <w:t>“云运维”数据传输过程未加密，数据存在被窃取的风险，建议对数据进行加密传输。</w:t>
      </w:r>
    </w:p>
    <w:p>
      <w:pPr>
        <w:pStyle w:val="12"/>
        <w:numPr>
          <w:ilvl w:val="0"/>
          <w:numId w:val="3"/>
        </w:numPr>
        <w:spacing w:after="120" w:line="400" w:lineRule="exact"/>
        <w:ind w:firstLineChars="0"/>
        <w:rPr>
          <w:rFonts w:hint="eastAsia" w:ascii="Times New Roman" w:hAnsi="Times New Roman"/>
          <w:sz w:val="24"/>
          <w:szCs w:val="24"/>
        </w:rPr>
      </w:pPr>
      <w:r>
        <w:rPr>
          <w:rFonts w:hint="eastAsia" w:ascii="Times New Roman" w:hAnsi="Times New Roman"/>
          <w:sz w:val="24"/>
          <w:szCs w:val="24"/>
        </w:rPr>
        <w:t>“云运维”系统采用SNMP协议对用户网内设备进行管理，对于用户网内设备有强控制权限，建议云运维加强对系统账号的管理，防止系统被恶意控制。</w:t>
      </w:r>
    </w:p>
    <w:p>
      <w:pPr>
        <w:spacing w:after="120" w:line="400" w:lineRule="exact"/>
        <w:ind w:firstLine="480" w:firstLineChars="200"/>
        <w:rPr>
          <w:rFonts w:ascii="Times New Roman" w:hAnsi="Times New Roman"/>
          <w:sz w:val="24"/>
          <w:szCs w:val="24"/>
        </w:rPr>
      </w:pPr>
      <w:r>
        <w:rPr>
          <w:rFonts w:hint="eastAsia" w:ascii="Times New Roman" w:hAnsi="Times New Roman"/>
          <w:sz w:val="24"/>
          <w:szCs w:val="24"/>
        </w:rPr>
        <w:t>“微视窗”业务</w:t>
      </w:r>
    </w:p>
    <w:p>
      <w:pPr>
        <w:pStyle w:val="12"/>
        <w:numPr>
          <w:ilvl w:val="0"/>
          <w:numId w:val="3"/>
        </w:numPr>
        <w:spacing w:after="120" w:line="400" w:lineRule="exact"/>
        <w:ind w:firstLineChars="0"/>
        <w:rPr>
          <w:rFonts w:ascii="Times New Roman" w:hAnsi="Times New Roman"/>
          <w:sz w:val="24"/>
          <w:szCs w:val="24"/>
        </w:rPr>
      </w:pPr>
      <w:r>
        <w:rPr>
          <w:rFonts w:hint="eastAsia" w:ascii="Times New Roman" w:hAnsi="Times New Roman"/>
          <w:sz w:val="24"/>
          <w:szCs w:val="24"/>
        </w:rPr>
        <w:t>“微视窗”业务的弹窗内容传播量很大，建议严格做好内容发布审核工作。</w:t>
      </w:r>
    </w:p>
    <w:p>
      <w:pPr>
        <w:pStyle w:val="12"/>
        <w:numPr>
          <w:ilvl w:val="0"/>
          <w:numId w:val="3"/>
        </w:numPr>
        <w:spacing w:after="120" w:line="400" w:lineRule="exact"/>
        <w:ind w:firstLineChars="0"/>
        <w:rPr>
          <w:rFonts w:ascii="Times New Roman" w:hAnsi="Times New Roman"/>
          <w:sz w:val="24"/>
          <w:szCs w:val="24"/>
        </w:rPr>
      </w:pPr>
      <w:r>
        <w:rPr>
          <w:rFonts w:hint="eastAsia" w:ascii="Times New Roman" w:hAnsi="Times New Roman"/>
          <w:sz w:val="24"/>
          <w:szCs w:val="24"/>
        </w:rPr>
        <w:t>建议电信公司在“微视窗”使用协议里明确告知用户，并在用户退订后不再使用相关用户信息。</w:t>
      </w:r>
    </w:p>
    <w:p>
      <w:pPr>
        <w:spacing w:before="156" w:beforeLines="50" w:after="120" w:line="400" w:lineRule="exact"/>
        <w:ind w:firstLine="480" w:firstLineChars="200"/>
        <w:rPr>
          <w:rFonts w:hint="eastAsia" w:ascii="Times New Roman" w:hAnsi="Times New Roman"/>
          <w:sz w:val="24"/>
          <w:szCs w:val="24"/>
        </w:rPr>
      </w:pPr>
      <w:r>
        <w:rPr>
          <w:rFonts w:hint="eastAsia" w:ascii="Times New Roman" w:hAnsi="Times New Roman"/>
          <w:b/>
          <w:sz w:val="24"/>
          <w:szCs w:val="24"/>
        </w:rPr>
        <w:t>业务安全保障能力方面，</w:t>
      </w:r>
      <w:r>
        <w:rPr>
          <w:rFonts w:hint="eastAsia" w:ascii="Times New Roman" w:hAnsi="Times New Roman"/>
          <w:sz w:val="24"/>
          <w:szCs w:val="24"/>
        </w:rPr>
        <w:t>建议如下。</w:t>
      </w:r>
    </w:p>
    <w:p>
      <w:pPr>
        <w:spacing w:before="156" w:beforeLines="50" w:after="120" w:line="400" w:lineRule="exact"/>
        <w:ind w:firstLine="480" w:firstLineChars="200"/>
        <w:rPr>
          <w:rFonts w:ascii="Times New Roman" w:hAnsi="Times New Roman"/>
          <w:sz w:val="24"/>
          <w:szCs w:val="24"/>
        </w:rPr>
      </w:pPr>
      <w:r>
        <w:rPr>
          <w:rFonts w:hint="eastAsia" w:ascii="Times New Roman" w:hAnsi="Times New Roman"/>
          <w:sz w:val="24"/>
          <w:szCs w:val="24"/>
        </w:rPr>
        <w:t>１、“爱看4G”、“爱听4G”</w:t>
      </w:r>
    </w:p>
    <w:p>
      <w:pPr>
        <w:pStyle w:val="12"/>
        <w:numPr>
          <w:ilvl w:val="0"/>
          <w:numId w:val="3"/>
        </w:numPr>
        <w:spacing w:after="120" w:line="400" w:lineRule="exact"/>
        <w:ind w:firstLineChars="0"/>
        <w:rPr>
          <w:rFonts w:hint="eastAsia" w:ascii="Times New Roman" w:hAnsi="Times New Roman"/>
          <w:sz w:val="24"/>
          <w:szCs w:val="24"/>
        </w:rPr>
      </w:pPr>
      <w:r>
        <w:rPr>
          <w:rFonts w:hint="eastAsia" w:ascii="Times New Roman" w:hAnsi="Times New Roman"/>
          <w:sz w:val="24"/>
          <w:szCs w:val="24"/>
        </w:rPr>
        <w:t>建议加强文件访问权限控制，避免敏感信息泄露。</w:t>
      </w:r>
    </w:p>
    <w:p>
      <w:pPr>
        <w:pStyle w:val="12"/>
        <w:numPr>
          <w:ilvl w:val="0"/>
          <w:numId w:val="3"/>
        </w:numPr>
        <w:spacing w:after="120" w:line="400" w:lineRule="exact"/>
        <w:ind w:firstLineChars="0"/>
        <w:rPr>
          <w:rFonts w:hint="eastAsia" w:ascii="Times New Roman" w:hAnsi="Times New Roman"/>
          <w:sz w:val="24"/>
          <w:szCs w:val="24"/>
        </w:rPr>
      </w:pPr>
      <w:r>
        <w:rPr>
          <w:rFonts w:hint="eastAsia" w:ascii="Times New Roman" w:hAnsi="Times New Roman"/>
          <w:sz w:val="24"/>
          <w:szCs w:val="24"/>
        </w:rPr>
        <w:t>建议修复“文件包含漏洞”，</w:t>
      </w:r>
      <w:r>
        <w:rPr>
          <w:rFonts w:hint="eastAsia"/>
        </w:rPr>
        <w:t xml:space="preserve"> </w:t>
      </w:r>
      <w:r>
        <w:rPr>
          <w:rFonts w:hint="eastAsia" w:ascii="Times New Roman" w:hAnsi="Times New Roman"/>
          <w:sz w:val="24"/>
          <w:szCs w:val="24"/>
        </w:rPr>
        <w:t>对网站的配置进行修改，设置服务器的目录访问权限。</w:t>
      </w:r>
    </w:p>
    <w:p>
      <w:pPr>
        <w:pStyle w:val="12"/>
        <w:numPr>
          <w:ilvl w:val="0"/>
          <w:numId w:val="3"/>
        </w:numPr>
        <w:spacing w:after="120" w:line="400" w:lineRule="exact"/>
        <w:ind w:firstLineChars="0"/>
        <w:rPr>
          <w:rFonts w:hint="eastAsia" w:ascii="Times New Roman" w:hAnsi="Times New Roman"/>
          <w:sz w:val="24"/>
          <w:szCs w:val="24"/>
        </w:rPr>
      </w:pPr>
      <w:r>
        <w:rPr>
          <w:rFonts w:hint="eastAsia" w:ascii="Times New Roman" w:hAnsi="Times New Roman"/>
          <w:sz w:val="24"/>
          <w:szCs w:val="24"/>
        </w:rPr>
        <w:t>建议防堵“跨站脚本攻击漏洞”,仔细检查用户输入的内容、过滤特殊字符，或将内容写到页面之前进行编码处理。</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２、“翼支付”业务</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建议进一步规范“翼支付”业务流程，确保用户经济安全。</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３、“云运维”业务</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建议通过加密等措施提升“云运维业务”账户和数据安全保障能力。</w:t>
      </w:r>
    </w:p>
    <w:p>
      <w:pPr>
        <w:spacing w:after="120" w:line="400" w:lineRule="exact"/>
        <w:ind w:firstLine="480" w:firstLineChars="200"/>
        <w:rPr>
          <w:rFonts w:ascii="Times New Roman" w:hAnsi="Times New Roman"/>
          <w:sz w:val="24"/>
          <w:szCs w:val="24"/>
        </w:rPr>
      </w:pPr>
      <w:r>
        <w:rPr>
          <w:rFonts w:ascii="Times New Roman" w:hAnsi="Times New Roman"/>
          <w:sz w:val="24"/>
          <w:szCs w:val="24"/>
        </w:rPr>
        <w:t>4</w:t>
      </w:r>
      <w:r>
        <w:rPr>
          <w:rFonts w:hint="eastAsia" w:ascii="Times New Roman" w:hAnsi="Times New Roman"/>
          <w:sz w:val="24"/>
          <w:szCs w:val="24"/>
        </w:rPr>
        <w:t>、“微视窗”业务</w:t>
      </w:r>
    </w:p>
    <w:p>
      <w:pPr>
        <w:spacing w:after="120" w:line="400" w:lineRule="exact"/>
        <w:ind w:firstLine="480" w:firstLineChars="200"/>
        <w:rPr>
          <w:rFonts w:hint="eastAsia" w:ascii="Times New Roman" w:hAnsi="Times New Roman"/>
          <w:sz w:val="24"/>
          <w:szCs w:val="24"/>
        </w:rPr>
      </w:pPr>
      <w:r>
        <w:rPr>
          <w:rFonts w:hint="eastAsia" w:ascii="Times New Roman" w:hAnsi="Times New Roman"/>
          <w:sz w:val="24"/>
          <w:szCs w:val="24"/>
        </w:rPr>
        <w:t>“微视窗”可能影响用户正常上网的风险，建议在插窗机制上进行优化。</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2010600030101010101"/>
    <w:charset w:val="86"/>
    <w:family w:val="auto"/>
    <w:pitch w:val="default"/>
    <w:sig w:usb0="00000003" w:usb1="080E0000" w:usb2="00000010" w:usb3="00000000" w:csb0="00040001"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auto"/>
    <w:pitch w:val="default"/>
    <w:sig w:usb0="00000000" w:usb1="00000000" w:usb2="00000000" w:usb3="00000000" w:csb0="80000000" w:csb1="00000000"/>
  </w:font>
  <w:font w:name="黑体">
    <w:altName w:val="汉仪中黑KW"/>
    <w:panose1 w:val="02010600030101010101"/>
    <w:charset w:val="00"/>
    <w:family w:val="auto"/>
    <w:pitch w:val="default"/>
    <w:sig w:usb0="00000001" w:usb1="080E0000" w:usb2="00000010" w:usb3="00000000" w:csb0="00040000" w:csb1="00000000"/>
  </w:font>
  <w:font w:name="微软雅黑">
    <w:altName w:val="汉仪旗黑KW"/>
    <w:panose1 w:val="020B0503020204020204"/>
    <w:charset w:val="00"/>
    <w:family w:val="swiss"/>
    <w:pitch w:val="default"/>
    <w:sig w:usb0="80000287" w:usb1="28CF3C52"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汉仪旗黑KW">
    <w:panose1 w:val="00020600040101010101"/>
    <w:charset w:val="86"/>
    <w:family w:val="auto"/>
    <w:pitch w:val="default"/>
    <w:sig w:usb0="A00002BF" w:usb1="3ACF7CFA" w:usb2="00000016" w:usb3="00000000" w:csb0="0004009F" w:csb1="DFD7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102" w:firstLineChars="49"/>
      <w:jc w:val="right"/>
    </w:pPr>
    <w:r>
      <w:rPr>
        <w:szCs w:val="21"/>
      </w:rPr>
      <w:fldChar w:fldCharType="begin"/>
    </w:r>
    <w:r>
      <w:rPr>
        <w:szCs w:val="21"/>
      </w:rPr>
      <w:instrText xml:space="preserve"> PAGE    \* MERGEFORMAT </w:instrText>
    </w:r>
    <w:r>
      <w:rPr>
        <w:szCs w:val="21"/>
      </w:rPr>
      <w:fldChar w:fldCharType="separate"/>
    </w:r>
    <w:r>
      <w:rPr>
        <w:rFonts w:ascii="Cambria" w:hAnsi="Cambria"/>
        <w:szCs w:val="21"/>
        <w:lang w:val="zh-CN"/>
      </w:rPr>
      <w:t>22</w:t>
    </w:r>
    <w:r>
      <w:rPr>
        <w:szCs w:val="21"/>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r>
      <w:rPr>
        <w:rFonts w:hint="eastAsia"/>
        <w:color w:val="000000"/>
      </w:rPr>
      <w:t>国家计算机网络与信息安全管理中心</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C33AF"/>
    <w:multiLevelType w:val="multilevel"/>
    <w:tmpl w:val="033C33AF"/>
    <w:lvl w:ilvl="0" w:tentative="0">
      <w:start w:val="1"/>
      <w:numFmt w:val="japaneseCounting"/>
      <w:lvlText w:val="%1、"/>
      <w:lvlJc w:val="left"/>
      <w:pPr>
        <w:ind w:left="660" w:hanging="660"/>
      </w:pPr>
      <w:rPr>
        <w:rFonts w:hint="default" w:cs="Times New Roman"/>
        <w:color w:val="auto"/>
        <w:sz w:val="32"/>
        <w:szCs w:val="32"/>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
    <w:nsid w:val="06F47E41"/>
    <w:multiLevelType w:val="multilevel"/>
    <w:tmpl w:val="06F47E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7F9843F3"/>
    <w:multiLevelType w:val="multilevel"/>
    <w:tmpl w:val="7F9843F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BE9"/>
    <w:rsid w:val="00000B22"/>
    <w:rsid w:val="000173BE"/>
    <w:rsid w:val="00025B8C"/>
    <w:rsid w:val="00031EB7"/>
    <w:rsid w:val="00032B1A"/>
    <w:rsid w:val="00040435"/>
    <w:rsid w:val="00047497"/>
    <w:rsid w:val="00055A96"/>
    <w:rsid w:val="000657A0"/>
    <w:rsid w:val="00082C03"/>
    <w:rsid w:val="0008727F"/>
    <w:rsid w:val="00097037"/>
    <w:rsid w:val="000B4B1D"/>
    <w:rsid w:val="000B604E"/>
    <w:rsid w:val="000C187E"/>
    <w:rsid w:val="000E7E6F"/>
    <w:rsid w:val="000F0399"/>
    <w:rsid w:val="000F2063"/>
    <w:rsid w:val="000F639C"/>
    <w:rsid w:val="0010589C"/>
    <w:rsid w:val="0011125A"/>
    <w:rsid w:val="0012307D"/>
    <w:rsid w:val="00132D5D"/>
    <w:rsid w:val="001351F3"/>
    <w:rsid w:val="00135CA0"/>
    <w:rsid w:val="0014054B"/>
    <w:rsid w:val="00153FC6"/>
    <w:rsid w:val="001633A1"/>
    <w:rsid w:val="0017327E"/>
    <w:rsid w:val="00176909"/>
    <w:rsid w:val="00182C58"/>
    <w:rsid w:val="00184AA7"/>
    <w:rsid w:val="00186CFE"/>
    <w:rsid w:val="00191B61"/>
    <w:rsid w:val="00191FE1"/>
    <w:rsid w:val="00192193"/>
    <w:rsid w:val="001A1F88"/>
    <w:rsid w:val="001B593A"/>
    <w:rsid w:val="001C1502"/>
    <w:rsid w:val="001C6030"/>
    <w:rsid w:val="001C6EB2"/>
    <w:rsid w:val="001D30C3"/>
    <w:rsid w:val="001D49F3"/>
    <w:rsid w:val="001F20FB"/>
    <w:rsid w:val="00200A9E"/>
    <w:rsid w:val="0020545D"/>
    <w:rsid w:val="002162C7"/>
    <w:rsid w:val="002169EC"/>
    <w:rsid w:val="00227E83"/>
    <w:rsid w:val="00232BAA"/>
    <w:rsid w:val="0023370A"/>
    <w:rsid w:val="0024209C"/>
    <w:rsid w:val="00243F6E"/>
    <w:rsid w:val="00244DFC"/>
    <w:rsid w:val="00250651"/>
    <w:rsid w:val="00253C2C"/>
    <w:rsid w:val="00263987"/>
    <w:rsid w:val="00263E51"/>
    <w:rsid w:val="00267182"/>
    <w:rsid w:val="00270462"/>
    <w:rsid w:val="002752F8"/>
    <w:rsid w:val="002757CF"/>
    <w:rsid w:val="002810A6"/>
    <w:rsid w:val="00284458"/>
    <w:rsid w:val="00284D9B"/>
    <w:rsid w:val="00295533"/>
    <w:rsid w:val="002B04A0"/>
    <w:rsid w:val="002B4716"/>
    <w:rsid w:val="002C6087"/>
    <w:rsid w:val="002D0F79"/>
    <w:rsid w:val="002D4FB3"/>
    <w:rsid w:val="002F2D26"/>
    <w:rsid w:val="002F5A77"/>
    <w:rsid w:val="0030145D"/>
    <w:rsid w:val="00303462"/>
    <w:rsid w:val="00304E77"/>
    <w:rsid w:val="003053E8"/>
    <w:rsid w:val="0031583F"/>
    <w:rsid w:val="00342F57"/>
    <w:rsid w:val="0036791F"/>
    <w:rsid w:val="00372085"/>
    <w:rsid w:val="003762BC"/>
    <w:rsid w:val="00380C96"/>
    <w:rsid w:val="0038297B"/>
    <w:rsid w:val="00385B4F"/>
    <w:rsid w:val="003A27CF"/>
    <w:rsid w:val="003B3111"/>
    <w:rsid w:val="003D1C80"/>
    <w:rsid w:val="003D4444"/>
    <w:rsid w:val="003E02F6"/>
    <w:rsid w:val="003E1BE9"/>
    <w:rsid w:val="003E7242"/>
    <w:rsid w:val="003F37B1"/>
    <w:rsid w:val="003F547B"/>
    <w:rsid w:val="00403002"/>
    <w:rsid w:val="00403A9A"/>
    <w:rsid w:val="00404743"/>
    <w:rsid w:val="004121AD"/>
    <w:rsid w:val="00416579"/>
    <w:rsid w:val="0042010D"/>
    <w:rsid w:val="0043037D"/>
    <w:rsid w:val="00457A5B"/>
    <w:rsid w:val="00476A65"/>
    <w:rsid w:val="00483814"/>
    <w:rsid w:val="00484405"/>
    <w:rsid w:val="004855DD"/>
    <w:rsid w:val="004856EC"/>
    <w:rsid w:val="00486E1C"/>
    <w:rsid w:val="00493963"/>
    <w:rsid w:val="004A04CA"/>
    <w:rsid w:val="004A3A3C"/>
    <w:rsid w:val="004B0989"/>
    <w:rsid w:val="004B1204"/>
    <w:rsid w:val="004B6547"/>
    <w:rsid w:val="004C0404"/>
    <w:rsid w:val="004C77E6"/>
    <w:rsid w:val="004D7B28"/>
    <w:rsid w:val="004E12AE"/>
    <w:rsid w:val="004F2763"/>
    <w:rsid w:val="004F301B"/>
    <w:rsid w:val="004F7B1B"/>
    <w:rsid w:val="00502798"/>
    <w:rsid w:val="00503610"/>
    <w:rsid w:val="00503E58"/>
    <w:rsid w:val="0050525F"/>
    <w:rsid w:val="00531399"/>
    <w:rsid w:val="005334B9"/>
    <w:rsid w:val="005349B2"/>
    <w:rsid w:val="00540B9E"/>
    <w:rsid w:val="005427EB"/>
    <w:rsid w:val="00547B15"/>
    <w:rsid w:val="00554473"/>
    <w:rsid w:val="0055631F"/>
    <w:rsid w:val="00586CF8"/>
    <w:rsid w:val="005927D2"/>
    <w:rsid w:val="00593AE5"/>
    <w:rsid w:val="005A3A5F"/>
    <w:rsid w:val="005B2FA3"/>
    <w:rsid w:val="005C1E86"/>
    <w:rsid w:val="005C39FD"/>
    <w:rsid w:val="005C6CF1"/>
    <w:rsid w:val="005D105C"/>
    <w:rsid w:val="005D38F6"/>
    <w:rsid w:val="005D43DE"/>
    <w:rsid w:val="005E26E3"/>
    <w:rsid w:val="005F4D7A"/>
    <w:rsid w:val="0060394C"/>
    <w:rsid w:val="00604888"/>
    <w:rsid w:val="00617C29"/>
    <w:rsid w:val="00640214"/>
    <w:rsid w:val="00644710"/>
    <w:rsid w:val="00654184"/>
    <w:rsid w:val="00655EFF"/>
    <w:rsid w:val="0067497E"/>
    <w:rsid w:val="0067570A"/>
    <w:rsid w:val="0068032F"/>
    <w:rsid w:val="0068049B"/>
    <w:rsid w:val="00687757"/>
    <w:rsid w:val="006A222F"/>
    <w:rsid w:val="006B3468"/>
    <w:rsid w:val="006B7AF0"/>
    <w:rsid w:val="006C60E8"/>
    <w:rsid w:val="006D4708"/>
    <w:rsid w:val="006D595B"/>
    <w:rsid w:val="006E242B"/>
    <w:rsid w:val="006F07E7"/>
    <w:rsid w:val="006F0C06"/>
    <w:rsid w:val="006F72FC"/>
    <w:rsid w:val="0070781D"/>
    <w:rsid w:val="00710C23"/>
    <w:rsid w:val="007172E3"/>
    <w:rsid w:val="0072001F"/>
    <w:rsid w:val="0072329F"/>
    <w:rsid w:val="00734143"/>
    <w:rsid w:val="00750359"/>
    <w:rsid w:val="00756E08"/>
    <w:rsid w:val="00771509"/>
    <w:rsid w:val="00794BB9"/>
    <w:rsid w:val="007A1B24"/>
    <w:rsid w:val="007B2402"/>
    <w:rsid w:val="007C1A75"/>
    <w:rsid w:val="007C6138"/>
    <w:rsid w:val="007E1139"/>
    <w:rsid w:val="007F074C"/>
    <w:rsid w:val="007F08BE"/>
    <w:rsid w:val="007F226B"/>
    <w:rsid w:val="008047CC"/>
    <w:rsid w:val="00812680"/>
    <w:rsid w:val="0081650E"/>
    <w:rsid w:val="00817347"/>
    <w:rsid w:val="00826532"/>
    <w:rsid w:val="00832BC3"/>
    <w:rsid w:val="00835E68"/>
    <w:rsid w:val="00836A88"/>
    <w:rsid w:val="00843EEF"/>
    <w:rsid w:val="008553F4"/>
    <w:rsid w:val="00856FC5"/>
    <w:rsid w:val="00863B5F"/>
    <w:rsid w:val="00865112"/>
    <w:rsid w:val="0087362F"/>
    <w:rsid w:val="008814D6"/>
    <w:rsid w:val="00890C22"/>
    <w:rsid w:val="0089565B"/>
    <w:rsid w:val="008A0B42"/>
    <w:rsid w:val="008A48E5"/>
    <w:rsid w:val="008A7D8D"/>
    <w:rsid w:val="008B024E"/>
    <w:rsid w:val="008B284D"/>
    <w:rsid w:val="008B3050"/>
    <w:rsid w:val="008B381B"/>
    <w:rsid w:val="008C2326"/>
    <w:rsid w:val="008D60C3"/>
    <w:rsid w:val="008E2261"/>
    <w:rsid w:val="008E35F0"/>
    <w:rsid w:val="008E68A1"/>
    <w:rsid w:val="00902E2B"/>
    <w:rsid w:val="00902FBD"/>
    <w:rsid w:val="0090348B"/>
    <w:rsid w:val="009042F2"/>
    <w:rsid w:val="00914178"/>
    <w:rsid w:val="00920EC0"/>
    <w:rsid w:val="00922594"/>
    <w:rsid w:val="00930A03"/>
    <w:rsid w:val="009312ED"/>
    <w:rsid w:val="009420AC"/>
    <w:rsid w:val="00955948"/>
    <w:rsid w:val="009611B7"/>
    <w:rsid w:val="00963345"/>
    <w:rsid w:val="00964E93"/>
    <w:rsid w:val="00967BB1"/>
    <w:rsid w:val="009748DB"/>
    <w:rsid w:val="009919FB"/>
    <w:rsid w:val="00993183"/>
    <w:rsid w:val="009A45AC"/>
    <w:rsid w:val="009B1768"/>
    <w:rsid w:val="009B3896"/>
    <w:rsid w:val="009D0D90"/>
    <w:rsid w:val="009E3804"/>
    <w:rsid w:val="009E4CD4"/>
    <w:rsid w:val="009F29FB"/>
    <w:rsid w:val="009F3519"/>
    <w:rsid w:val="009F7F28"/>
    <w:rsid w:val="00A059A3"/>
    <w:rsid w:val="00A14333"/>
    <w:rsid w:val="00A1516D"/>
    <w:rsid w:val="00A23743"/>
    <w:rsid w:val="00A24419"/>
    <w:rsid w:val="00A35829"/>
    <w:rsid w:val="00A450E2"/>
    <w:rsid w:val="00A45637"/>
    <w:rsid w:val="00A47C61"/>
    <w:rsid w:val="00A51544"/>
    <w:rsid w:val="00A73F4A"/>
    <w:rsid w:val="00A80A32"/>
    <w:rsid w:val="00A82602"/>
    <w:rsid w:val="00AA566A"/>
    <w:rsid w:val="00AB311A"/>
    <w:rsid w:val="00AB3F6F"/>
    <w:rsid w:val="00AD70FE"/>
    <w:rsid w:val="00AE33DE"/>
    <w:rsid w:val="00AE4AF5"/>
    <w:rsid w:val="00AE52AE"/>
    <w:rsid w:val="00AE5708"/>
    <w:rsid w:val="00B00CE0"/>
    <w:rsid w:val="00B03B2E"/>
    <w:rsid w:val="00B0580F"/>
    <w:rsid w:val="00B06158"/>
    <w:rsid w:val="00B07E46"/>
    <w:rsid w:val="00B10B1B"/>
    <w:rsid w:val="00B11821"/>
    <w:rsid w:val="00B11B33"/>
    <w:rsid w:val="00B12C2C"/>
    <w:rsid w:val="00B43174"/>
    <w:rsid w:val="00B47CDC"/>
    <w:rsid w:val="00B50006"/>
    <w:rsid w:val="00B50041"/>
    <w:rsid w:val="00B50AE1"/>
    <w:rsid w:val="00B5185A"/>
    <w:rsid w:val="00B5416E"/>
    <w:rsid w:val="00B85212"/>
    <w:rsid w:val="00B85549"/>
    <w:rsid w:val="00B930F8"/>
    <w:rsid w:val="00BC29AB"/>
    <w:rsid w:val="00BD3E89"/>
    <w:rsid w:val="00BF0DAC"/>
    <w:rsid w:val="00BF6D6F"/>
    <w:rsid w:val="00C02D1B"/>
    <w:rsid w:val="00C02D57"/>
    <w:rsid w:val="00C11A52"/>
    <w:rsid w:val="00C22290"/>
    <w:rsid w:val="00C2245D"/>
    <w:rsid w:val="00C331C3"/>
    <w:rsid w:val="00C33424"/>
    <w:rsid w:val="00C33E07"/>
    <w:rsid w:val="00C430C5"/>
    <w:rsid w:val="00C45747"/>
    <w:rsid w:val="00C46B4C"/>
    <w:rsid w:val="00C52D2B"/>
    <w:rsid w:val="00C67A16"/>
    <w:rsid w:val="00C7123C"/>
    <w:rsid w:val="00C860D7"/>
    <w:rsid w:val="00C950EF"/>
    <w:rsid w:val="00C95F5D"/>
    <w:rsid w:val="00CA249E"/>
    <w:rsid w:val="00CA2BA4"/>
    <w:rsid w:val="00CB535D"/>
    <w:rsid w:val="00CC14BB"/>
    <w:rsid w:val="00CE24CC"/>
    <w:rsid w:val="00CE7EF0"/>
    <w:rsid w:val="00CF12CB"/>
    <w:rsid w:val="00D02873"/>
    <w:rsid w:val="00D146DB"/>
    <w:rsid w:val="00D15DE5"/>
    <w:rsid w:val="00D207AF"/>
    <w:rsid w:val="00D27C7E"/>
    <w:rsid w:val="00D37D66"/>
    <w:rsid w:val="00D51D04"/>
    <w:rsid w:val="00D55FC4"/>
    <w:rsid w:val="00D60F32"/>
    <w:rsid w:val="00D60F50"/>
    <w:rsid w:val="00D639F4"/>
    <w:rsid w:val="00D751D2"/>
    <w:rsid w:val="00D75D83"/>
    <w:rsid w:val="00D839F1"/>
    <w:rsid w:val="00D96662"/>
    <w:rsid w:val="00DA2B74"/>
    <w:rsid w:val="00DA36AF"/>
    <w:rsid w:val="00DB09A5"/>
    <w:rsid w:val="00DB178B"/>
    <w:rsid w:val="00DB3CE0"/>
    <w:rsid w:val="00DB5ACD"/>
    <w:rsid w:val="00DC7097"/>
    <w:rsid w:val="00DF22A7"/>
    <w:rsid w:val="00DF3C3D"/>
    <w:rsid w:val="00E05E6A"/>
    <w:rsid w:val="00E12577"/>
    <w:rsid w:val="00E21CAB"/>
    <w:rsid w:val="00E40F5B"/>
    <w:rsid w:val="00E43997"/>
    <w:rsid w:val="00E61058"/>
    <w:rsid w:val="00E73B34"/>
    <w:rsid w:val="00E76004"/>
    <w:rsid w:val="00E96138"/>
    <w:rsid w:val="00EA222E"/>
    <w:rsid w:val="00EC47D3"/>
    <w:rsid w:val="00ED230A"/>
    <w:rsid w:val="00EE2F7E"/>
    <w:rsid w:val="00EE2FF7"/>
    <w:rsid w:val="00EE69CB"/>
    <w:rsid w:val="00EF73C1"/>
    <w:rsid w:val="00EF7D46"/>
    <w:rsid w:val="00F01F25"/>
    <w:rsid w:val="00F04757"/>
    <w:rsid w:val="00F0589D"/>
    <w:rsid w:val="00F11BC4"/>
    <w:rsid w:val="00F25A8A"/>
    <w:rsid w:val="00F43270"/>
    <w:rsid w:val="00F46C2F"/>
    <w:rsid w:val="00F5005F"/>
    <w:rsid w:val="00F5053C"/>
    <w:rsid w:val="00F521B9"/>
    <w:rsid w:val="00F54EFD"/>
    <w:rsid w:val="00F713F5"/>
    <w:rsid w:val="00F7512E"/>
    <w:rsid w:val="00F77C3F"/>
    <w:rsid w:val="00F8736C"/>
    <w:rsid w:val="00FA43B3"/>
    <w:rsid w:val="00FA74E1"/>
    <w:rsid w:val="00FB0FE1"/>
    <w:rsid w:val="00FB2367"/>
    <w:rsid w:val="00FB42C8"/>
    <w:rsid w:val="00FC0629"/>
    <w:rsid w:val="00FC269F"/>
    <w:rsid w:val="00FC53DC"/>
    <w:rsid w:val="00FD222B"/>
    <w:rsid w:val="00FD32B8"/>
    <w:rsid w:val="00FE0E57"/>
    <w:rsid w:val="00FE5390"/>
    <w:rsid w:val="00FF3BE0"/>
    <w:rsid w:val="00FF5882"/>
    <w:rsid w:val="FABE8139"/>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kern w:val="2"/>
      <w:sz w:val="21"/>
      <w:szCs w:val="22"/>
      <w:lang w:val="en-US" w:eastAsia="zh-CN" w:bidi="ar-SA"/>
    </w:rPr>
  </w:style>
  <w:style w:type="paragraph" w:styleId="2">
    <w:name w:val="heading 1"/>
    <w:basedOn w:val="1"/>
    <w:next w:val="1"/>
    <w:link w:val="15"/>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6"/>
    <w:qFormat/>
    <w:uiPriority w:val="0"/>
    <w:pPr>
      <w:keepNext/>
      <w:keepLines/>
      <w:spacing w:before="260" w:after="260" w:line="416" w:lineRule="auto"/>
      <w:outlineLvl w:val="1"/>
    </w:pPr>
    <w:rPr>
      <w:rFonts w:ascii="Cambria" w:hAnsi="Cambria"/>
      <w:b/>
      <w:bCs/>
      <w:sz w:val="32"/>
      <w:szCs w:val="32"/>
    </w:rPr>
  </w:style>
  <w:style w:type="character" w:default="1" w:styleId="9">
    <w:name w:val="Default Paragraph Font"/>
    <w:semiHidden/>
    <w:uiPriority w:val="0"/>
  </w:style>
  <w:style w:type="table" w:default="1" w:styleId="11">
    <w:name w:val="Normal Table"/>
    <w:semiHidden/>
    <w:uiPriority w:val="0"/>
    <w:tblPr>
      <w:tblStyle w:val="11"/>
      <w:tblCellMar>
        <w:top w:w="0" w:type="dxa"/>
        <w:left w:w="108" w:type="dxa"/>
        <w:bottom w:w="0" w:type="dxa"/>
        <w:right w:w="108" w:type="dxa"/>
      </w:tblCellMar>
    </w:tblPr>
    <w:trPr>
      <w:wBefore w:w="0" w:type="dxa"/>
    </w:trPr>
  </w:style>
  <w:style w:type="paragraph" w:styleId="4">
    <w:name w:val="Document Map"/>
    <w:basedOn w:val="1"/>
    <w:semiHidden/>
    <w:uiPriority w:val="0"/>
    <w:pPr>
      <w:shd w:val="clear" w:color="auto" w:fill="000080"/>
    </w:pPr>
  </w:style>
  <w:style w:type="paragraph" w:styleId="5">
    <w:name w:val="footer"/>
    <w:basedOn w:val="1"/>
    <w:link w:val="14"/>
    <w:uiPriority w:val="0"/>
    <w:pPr>
      <w:tabs>
        <w:tab w:val="center" w:pos="4153"/>
        <w:tab w:val="right" w:pos="8306"/>
      </w:tabs>
      <w:snapToGrid w:val="0"/>
      <w:jc w:val="left"/>
    </w:pPr>
    <w:rPr>
      <w:sz w:val="18"/>
      <w:szCs w:val="18"/>
    </w:rPr>
  </w:style>
  <w:style w:type="paragraph" w:styleId="6">
    <w:name w:val="header"/>
    <w:basedOn w:val="1"/>
    <w:link w:val="13"/>
    <w:uiPriority w:val="0"/>
    <w:pPr>
      <w:pBdr>
        <w:bottom w:val="single" w:color="auto" w:sz="6" w:space="1"/>
      </w:pBdr>
      <w:tabs>
        <w:tab w:val="center" w:pos="4153"/>
        <w:tab w:val="right" w:pos="8306"/>
      </w:tabs>
      <w:snapToGrid w:val="0"/>
      <w:jc w:val="center"/>
    </w:pPr>
    <w:rPr>
      <w:sz w:val="18"/>
      <w:szCs w:val="18"/>
    </w:rPr>
  </w:style>
  <w:style w:type="paragraph" w:styleId="7">
    <w:name w:val="toc 1"/>
    <w:basedOn w:val="1"/>
    <w:next w:val="1"/>
    <w:uiPriority w:val="39"/>
    <w:pPr>
      <w:spacing w:before="120" w:after="120"/>
      <w:jc w:val="left"/>
    </w:pPr>
    <w:rPr>
      <w:rFonts w:cs="Calibri"/>
      <w:b/>
      <w:bCs/>
      <w:caps/>
      <w:sz w:val="20"/>
      <w:szCs w:val="20"/>
    </w:rPr>
  </w:style>
  <w:style w:type="paragraph" w:styleId="8">
    <w:name w:val="toc 2"/>
    <w:basedOn w:val="1"/>
    <w:next w:val="1"/>
    <w:uiPriority w:val="39"/>
    <w:pPr>
      <w:ind w:left="210"/>
      <w:jc w:val="left"/>
    </w:pPr>
    <w:rPr>
      <w:rFonts w:cs="Calibri"/>
      <w:smallCaps/>
      <w:sz w:val="20"/>
      <w:szCs w:val="20"/>
    </w:rPr>
  </w:style>
  <w:style w:type="character" w:styleId="10">
    <w:name w:val="Hyperlink"/>
    <w:uiPriority w:val="99"/>
    <w:rPr>
      <w:rFonts w:cs="Times New Roman"/>
      <w:color w:val="0000FF"/>
      <w:u w:val="single"/>
    </w:rPr>
  </w:style>
  <w:style w:type="paragraph" w:customStyle="1" w:styleId="12">
    <w:name w:val="List Paragraph"/>
    <w:basedOn w:val="1"/>
    <w:uiPriority w:val="0"/>
    <w:pPr>
      <w:ind w:firstLine="420" w:firstLineChars="200"/>
    </w:pPr>
  </w:style>
  <w:style w:type="character" w:customStyle="1" w:styleId="13">
    <w:name w:val=" Char Char1"/>
    <w:link w:val="6"/>
    <w:locked/>
    <w:uiPriority w:val="0"/>
    <w:rPr>
      <w:rFonts w:ascii="Calibri" w:hAnsi="Calibri" w:eastAsia="宋体"/>
      <w:kern w:val="2"/>
      <w:sz w:val="18"/>
      <w:szCs w:val="18"/>
      <w:lang w:val="en-US" w:eastAsia="zh-CN" w:bidi="ar-SA"/>
    </w:rPr>
  </w:style>
  <w:style w:type="character" w:customStyle="1" w:styleId="14">
    <w:name w:val=" Char Char"/>
    <w:link w:val="5"/>
    <w:locked/>
    <w:uiPriority w:val="0"/>
    <w:rPr>
      <w:rFonts w:ascii="Calibri" w:hAnsi="Calibri" w:eastAsia="宋体"/>
      <w:kern w:val="2"/>
      <w:sz w:val="18"/>
      <w:szCs w:val="18"/>
      <w:lang w:val="en-US" w:eastAsia="zh-CN" w:bidi="ar-SA"/>
    </w:rPr>
  </w:style>
  <w:style w:type="character" w:customStyle="1" w:styleId="15">
    <w:name w:val=" Char Char3"/>
    <w:link w:val="2"/>
    <w:locked/>
    <w:uiPriority w:val="0"/>
    <w:rPr>
      <w:rFonts w:ascii="Calibri" w:hAnsi="Calibri" w:eastAsia="宋体"/>
      <w:b/>
      <w:bCs/>
      <w:kern w:val="44"/>
      <w:sz w:val="44"/>
      <w:szCs w:val="44"/>
      <w:lang w:val="en-US" w:eastAsia="zh-CN" w:bidi="ar-SA"/>
    </w:rPr>
  </w:style>
  <w:style w:type="character" w:customStyle="1" w:styleId="16">
    <w:name w:val=" Char Char2"/>
    <w:link w:val="3"/>
    <w:locked/>
    <w:uiPriority w:val="0"/>
    <w:rPr>
      <w:rFonts w:ascii="Cambria" w:hAnsi="Cambria" w:eastAsia="宋体"/>
      <w:b/>
      <w:bCs/>
      <w:kern w:val="2"/>
      <w:sz w:val="32"/>
      <w:szCs w:val="3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emf"/><Relationship Id="rId11" Type="http://schemas.openxmlformats.org/officeDocument/2006/relationships/image" Target="media/image4.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WWW.YlmF.CoM</Company>
  <Pages>1</Pages>
  <Words>1969</Words>
  <Characters>11227</Characters>
  <Lines>93</Lines>
  <Paragraphs>26</Paragraphs>
  <ScaleCrop>false</ScaleCrop>
  <LinksUpToDate>false</LinksUpToDate>
  <CharactersWithSpaces>13170</CharactersWithSpaces>
  <Application>WPS Office_1.9.1.2994_F1E327BC-269C-435d-A152-05C5408002CA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2016-09-27T10:39:00Z</dcterms:created>
  <dc:creator>雨林木风</dc:creator>
  <cp:lastModifiedBy>sugar</cp:lastModifiedBy>
  <dcterms:modified xsi:type="dcterms:W3CDTF">2020-02-04T17:44:55Z</dcterms:modified>
  <dc:title>报告编号：               </dc:title>
  <cp:revision>255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2052-1.9.1.2994</vt:lpwstr>
  </property>
</Properties>
</file>